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4.9.0 -->
  <w:body>
    <w:p w14:paraId="06DF07F4">
      <w:pPr>
        <w:spacing w:line="560" w:lineRule="exact"/>
        <w:rPr>
          <w:rFonts w:ascii="Times New Roman" w:eastAsia="仿宋_GB2312" w:hAnsi="Times New Roman" w:cs="Times New Roman"/>
          <w:spacing w:val="0"/>
          <w:sz w:val="32"/>
          <w:szCs w:val="32"/>
        </w:rPr>
      </w:pPr>
      <w:r>
        <w:rPr>
          <w:rFonts w:ascii="Times New Roman" w:eastAsia="黑体" w:hAnsi="Times New Roman" w:cs="Times New Roman"/>
          <w:spacing w:val="0"/>
          <w:sz w:val="32"/>
          <w:szCs w:val="32"/>
        </w:rPr>
        <w:t>附件1</w:t>
      </w:r>
    </w:p>
    <w:p w14:paraId="32FFEDA8">
      <w:pPr>
        <w:spacing w:line="560" w:lineRule="exact"/>
        <w:jc w:val="center"/>
        <w:rPr>
          <w:rFonts w:ascii="Times New Roman" w:eastAsia="方正小标宋_GBK" w:hAnsi="Times New Roman" w:cs="Times New Roman"/>
          <w:spacing w:val="0"/>
          <w:sz w:val="44"/>
          <w:szCs w:val="44"/>
        </w:rPr>
      </w:pPr>
    </w:p>
    <w:p w14:paraId="3003D9EC">
      <w:pPr>
        <w:spacing w:line="560" w:lineRule="exact"/>
        <w:jc w:val="center"/>
        <w:rPr>
          <w:rFonts w:ascii="Times New Roman" w:eastAsia="方正小标宋_GBK" w:hAnsi="Times New Roman" w:cs="Times New Roman"/>
          <w:spacing w:val="0"/>
          <w:sz w:val="44"/>
          <w:szCs w:val="44"/>
        </w:rPr>
      </w:pPr>
      <w:r>
        <w:rPr>
          <w:rFonts w:ascii="Times New Roman" w:eastAsia="方正小标宋_GBK" w:hAnsi="Times New Roman" w:cs="Times New Roman"/>
          <w:spacing w:val="0"/>
          <w:sz w:val="44"/>
          <w:szCs w:val="44"/>
        </w:rPr>
        <w:t>自选课题参考选题</w:t>
      </w:r>
    </w:p>
    <w:p w14:paraId="51615AB6">
      <w:pPr>
        <w:spacing w:line="560" w:lineRule="exact"/>
        <w:jc w:val="center"/>
        <w:rPr>
          <w:rFonts w:ascii="Times New Roman" w:eastAsia="方正小标宋_GBK" w:hAnsi="Times New Roman" w:cs="Times New Roman"/>
          <w:spacing w:val="0"/>
          <w:sz w:val="44"/>
          <w:szCs w:val="44"/>
        </w:rPr>
      </w:pPr>
    </w:p>
    <w:p w14:paraId="0D8FAF8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lang w:val="en-US" w:eastAsia="zh-CN"/>
        </w:rPr>
        <w:t>1</w:t>
      </w:r>
      <w:r>
        <w:rPr>
          <w:rFonts w:ascii="Times New Roman" w:eastAsia="仿宋_GB2312" w:hAnsi="Times New Roman" w:cs="Times New Roman" w:hint="eastAsia"/>
          <w:spacing w:val="0"/>
          <w:sz w:val="32"/>
          <w:szCs w:val="32"/>
          <w:lang w:val="en-US" w:eastAsia="zh-CN"/>
        </w:rPr>
        <w:t>.</w:t>
      </w:r>
      <w:r>
        <w:rPr>
          <w:rFonts w:ascii="Times New Roman" w:eastAsia="仿宋_GB2312" w:hAnsi="Times New Roman" w:cs="Times New Roman" w:hint="default"/>
          <w:spacing w:val="0"/>
          <w:sz w:val="32"/>
          <w:szCs w:val="32"/>
        </w:rPr>
        <w:t>完善党中央重大决策部署落实机制研究</w:t>
      </w:r>
    </w:p>
    <w:p w14:paraId="7DA4A3B7">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lang w:val="en-US" w:eastAsia="zh-CN"/>
        </w:rPr>
      </w:pPr>
      <w:r>
        <w:rPr>
          <w:rFonts w:ascii="Times New Roman" w:eastAsia="仿宋_GB2312" w:hAnsi="Times New Roman" w:cs="Times New Roman" w:hint="default"/>
          <w:spacing w:val="0"/>
          <w:sz w:val="32"/>
          <w:szCs w:val="32"/>
        </w:rPr>
        <w:t>2</w:t>
      </w:r>
      <w:r>
        <w:rPr>
          <w:rFonts w:ascii="Times New Roman" w:eastAsia="仿宋_GB2312" w:hAnsi="Times New Roman" w:cs="Times New Roman" w:hint="eastAsia"/>
          <w:spacing w:val="0"/>
          <w:sz w:val="32"/>
          <w:szCs w:val="32"/>
          <w:lang w:val="en-US" w:eastAsia="zh-CN"/>
        </w:rPr>
        <w:t>.</w:t>
      </w:r>
      <w:r>
        <w:rPr>
          <w:rFonts w:ascii="Times New Roman" w:eastAsia="仿宋_GB2312" w:hAnsi="Times New Roman" w:cs="Times New Roman" w:hint="default"/>
          <w:spacing w:val="0"/>
          <w:sz w:val="32"/>
          <w:szCs w:val="32"/>
        </w:rPr>
        <w:t>牢固树立和践行正确政绩观 健全完善科学规范的</w:t>
      </w:r>
      <w:r>
        <w:rPr>
          <w:rFonts w:ascii="Times New Roman" w:eastAsia="仿宋_GB2312" w:hAnsi="Times New Roman" w:cs="Times New Roman" w:hint="eastAsia"/>
          <w:spacing w:val="0"/>
          <w:sz w:val="32"/>
          <w:szCs w:val="32"/>
          <w:lang w:val="en-US" w:eastAsia="zh-CN"/>
        </w:rPr>
        <w:t>干</w:t>
      </w:r>
      <w:r>
        <w:rPr>
          <w:rFonts w:ascii="Times New Roman" w:eastAsia="仿宋_GB2312" w:hAnsi="Times New Roman" w:cs="Times New Roman" w:hint="default"/>
          <w:spacing w:val="0"/>
          <w:sz w:val="32"/>
          <w:szCs w:val="32"/>
        </w:rPr>
        <w:t>部考核评价体系研究</w:t>
      </w:r>
    </w:p>
    <w:p w14:paraId="6C2A082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3</w:t>
      </w:r>
      <w:r>
        <w:rPr>
          <w:rFonts w:ascii="Times New Roman" w:eastAsia="仿宋_GB2312" w:hAnsi="Times New Roman" w:cs="Times New Roman" w:hint="eastAsia"/>
          <w:spacing w:val="0"/>
          <w:sz w:val="32"/>
          <w:szCs w:val="32"/>
          <w:lang w:val="en-US" w:eastAsia="zh-CN"/>
        </w:rPr>
        <w:t>.</w:t>
      </w:r>
      <w:r>
        <w:rPr>
          <w:rFonts w:ascii="Times New Roman" w:eastAsia="仿宋_GB2312" w:hAnsi="Times New Roman" w:cs="Times New Roman" w:hint="default"/>
          <w:spacing w:val="0"/>
          <w:sz w:val="32"/>
          <w:szCs w:val="32"/>
        </w:rPr>
        <w:t>坚持和完善民主集中制研究</w:t>
      </w:r>
    </w:p>
    <w:p w14:paraId="35DF6D6C">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default"/>
          <w:spacing w:val="0"/>
          <w:sz w:val="32"/>
          <w:szCs w:val="32"/>
        </w:rPr>
        <w:t>4.激发干部队伍内生动力和整体活力问题研究</w:t>
      </w:r>
    </w:p>
    <w:p w14:paraId="40E8A796">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5.领导干部家庭家教家风问题研究</w:t>
      </w:r>
    </w:p>
    <w:p w14:paraId="7A82D035">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w w:val="98"/>
          <w:sz w:val="32"/>
          <w:szCs w:val="32"/>
        </w:rPr>
      </w:pPr>
      <w:r>
        <w:rPr>
          <w:rFonts w:ascii="Times New Roman" w:eastAsia="仿宋_GB2312" w:hAnsi="Times New Roman" w:cs="Times New Roman" w:hint="default"/>
          <w:spacing w:val="0"/>
          <w:w w:val="98"/>
          <w:sz w:val="32"/>
          <w:szCs w:val="32"/>
        </w:rPr>
        <w:t>6.新一轮科技革命对党的建设带来的新变化及应对策略研究</w:t>
      </w:r>
    </w:p>
    <w:p w14:paraId="42018133">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7.习近平总书记关于党的建设的重要思想对世界政党治理的借鉴意义研究</w:t>
      </w:r>
    </w:p>
    <w:p w14:paraId="67322760">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8.加强新时代村干部队伍建设研究</w:t>
      </w:r>
    </w:p>
    <w:p w14:paraId="60257A07">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9.城市基层党建学科建设研究</w:t>
      </w:r>
    </w:p>
    <w:p w14:paraId="15DF7A7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10.国有企业党的建设成效、问题与对策建议研究</w:t>
      </w:r>
    </w:p>
    <w:p w14:paraId="1E9A2278">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11.加强产业链党建 因地制宜发展新质生产力研究</w:t>
      </w:r>
    </w:p>
    <w:p w14:paraId="04A7C598">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12.持续深化政治机关建设研究</w:t>
      </w:r>
    </w:p>
    <w:p w14:paraId="3AEFE03B">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13.高质量党建引领教育科技人才一体发展的实践路径研究</w:t>
      </w:r>
    </w:p>
    <w:p w14:paraId="2A632719">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14.科研院所党员队伍建设研究</w:t>
      </w:r>
    </w:p>
    <w:p w14:paraId="2202786E">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15.统筹推进各领域基层党组织建设研究</w:t>
      </w:r>
    </w:p>
    <w:p w14:paraId="0CDA3DCD">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16.锻造听党话、跟党走、有责任感、有事业心的国铁企业青工队伍研究</w:t>
      </w:r>
    </w:p>
    <w:p w14:paraId="3145AC68">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w w:val="98"/>
          <w:sz w:val="32"/>
          <w:szCs w:val="32"/>
        </w:rPr>
      </w:pPr>
      <w:r>
        <w:rPr>
          <w:rFonts w:ascii="Times New Roman" w:eastAsia="仿宋_GB2312" w:hAnsi="Times New Roman" w:cs="Times New Roman" w:hint="default"/>
          <w:spacing w:val="0"/>
          <w:w w:val="98"/>
          <w:sz w:val="32"/>
          <w:szCs w:val="32"/>
        </w:rPr>
        <w:t>17.习近平总书记关于党的建设的重要思想体系化学理</w:t>
      </w:r>
      <w:r>
        <w:rPr>
          <w:rFonts w:ascii="Times New Roman" w:eastAsia="仿宋_GB2312" w:hAnsi="Times New Roman" w:cs="Times New Roman" w:hint="eastAsia"/>
          <w:spacing w:val="0"/>
          <w:w w:val="98"/>
          <w:sz w:val="32"/>
          <w:szCs w:val="32"/>
          <w:lang w:val="en-US" w:eastAsia="zh-CN"/>
        </w:rPr>
        <w:t>化</w:t>
      </w:r>
      <w:r>
        <w:rPr>
          <w:rFonts w:ascii="Times New Roman" w:eastAsia="仿宋_GB2312" w:hAnsi="Times New Roman" w:cs="Times New Roman" w:hint="default"/>
          <w:spacing w:val="0"/>
          <w:w w:val="98"/>
          <w:sz w:val="32"/>
          <w:szCs w:val="32"/>
        </w:rPr>
        <w:t>研究</w:t>
      </w:r>
    </w:p>
    <w:p w14:paraId="645EC934">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18.深入学习贯彻习近平总书记关于党的自我革命的</w:t>
      </w:r>
      <w:r>
        <w:rPr>
          <w:rFonts w:ascii="Times New Roman" w:eastAsia="仿宋_GB2312" w:hAnsi="Times New Roman" w:cs="Times New Roman" w:hint="eastAsia"/>
          <w:spacing w:val="0"/>
          <w:sz w:val="32"/>
          <w:szCs w:val="32"/>
          <w:lang w:val="en-US" w:eastAsia="zh-CN"/>
        </w:rPr>
        <w:t>重要思想研究</w:t>
      </w:r>
    </w:p>
    <w:p w14:paraId="2EDF4C70">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default"/>
          <w:spacing w:val="0"/>
          <w:sz w:val="32"/>
          <w:szCs w:val="32"/>
        </w:rPr>
      </w:pPr>
      <w:r>
        <w:rPr>
          <w:rFonts w:ascii="Times New Roman" w:eastAsia="仿宋_GB2312" w:hAnsi="Times New Roman" w:cs="Times New Roman" w:hint="default"/>
          <w:spacing w:val="0"/>
          <w:sz w:val="32"/>
          <w:szCs w:val="32"/>
        </w:rPr>
        <w:t>19.增强党的政治领导力、思想引领力、群众组织力、社会号召力研究</w:t>
      </w:r>
    </w:p>
    <w:p w14:paraId="2BBD9D4A">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default"/>
          <w:spacing w:val="0"/>
          <w:sz w:val="32"/>
          <w:szCs w:val="32"/>
        </w:rPr>
        <w:t>20.发现和解决落实党的领导弱化、管党治党不力问题</w:t>
      </w:r>
      <w:r>
        <w:rPr>
          <w:rFonts w:ascii="Times New Roman" w:eastAsia="仿宋_GB2312" w:hAnsi="Times New Roman" w:cs="Times New Roman" w:hint="eastAsia"/>
          <w:spacing w:val="0"/>
          <w:sz w:val="32"/>
          <w:szCs w:val="32"/>
          <w:lang w:val="en-US" w:eastAsia="zh-CN"/>
        </w:rPr>
        <w:t>研究</w:t>
      </w:r>
    </w:p>
    <w:p w14:paraId="4A94F1CB">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21.加强国有企业党的领导党的建设研究</w:t>
      </w:r>
    </w:p>
    <w:p w14:paraId="24CF09B5">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22.加强和改进党对立法工作的领导研究</w:t>
      </w:r>
    </w:p>
    <w:p w14:paraId="41FE5860">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23.健全落实党的创新理论武装机制研究</w:t>
      </w:r>
    </w:p>
    <w:p w14:paraId="11F394A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24.深化对党的创新理论体系化学理化研究阐释的路径机制研究</w:t>
      </w:r>
    </w:p>
    <w:p w14:paraId="42059439">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25.增强党的创新理论武装针对性实效性研究</w:t>
      </w:r>
    </w:p>
    <w:p w14:paraId="5B5CF804">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26.突出“一把手”政治能力和年轻干部理想信念教育培训研究</w:t>
      </w:r>
    </w:p>
    <w:p w14:paraId="505A0223">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27.在中外思潮相互激荡情况下 如何进一步坚定全党理想信念、提高全党马克思主义理论素养研究</w:t>
      </w:r>
    </w:p>
    <w:p w14:paraId="749A640F">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28.加强新时代组工干部教育培训针对性实效性研究</w:t>
      </w:r>
    </w:p>
    <w:p w14:paraId="03B69FD9">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29.坚持从事业出发精准科学选人用人研究</w:t>
      </w:r>
    </w:p>
    <w:p w14:paraId="0997A56B">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30.严把选人用人质量关问题研究</w:t>
      </w:r>
    </w:p>
    <w:p w14:paraId="2D7BDCD7">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31.做深做实干部政治素质考察研究</w:t>
      </w:r>
    </w:p>
    <w:p w14:paraId="2BACAA7F">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32.在换届工作中坚持正确用人导向研究</w:t>
      </w:r>
    </w:p>
    <w:p w14:paraId="3A34654A">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33.干部选拔任用工作突出问题及其对策研究</w:t>
      </w:r>
    </w:p>
    <w:p w14:paraId="37DE6E0B">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34.推进政治监督具体化、精准化、常态化研究</w:t>
      </w:r>
    </w:p>
    <w:p w14:paraId="0F7D1A1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35.加强国有企业领导班子政治能力建设研究</w:t>
      </w:r>
    </w:p>
    <w:p w14:paraId="053D7CFF">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36.提高干部队伍现代化建设本领研究</w:t>
      </w:r>
    </w:p>
    <w:p w14:paraId="0CF0F463">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w w:val="99"/>
          <w:sz w:val="32"/>
          <w:szCs w:val="32"/>
          <w:lang w:val="en-US" w:eastAsia="zh-CN"/>
        </w:rPr>
      </w:pPr>
      <w:r>
        <w:rPr>
          <w:rFonts w:ascii="Times New Roman" w:eastAsia="仿宋_GB2312" w:hAnsi="Times New Roman" w:cs="Times New Roman" w:hint="eastAsia"/>
          <w:spacing w:val="0"/>
          <w:w w:val="99"/>
          <w:sz w:val="32"/>
          <w:szCs w:val="32"/>
          <w:lang w:val="en-US" w:eastAsia="zh-CN"/>
        </w:rPr>
        <w:t>37.健全授权用权制权相统一的“一把手”监督制度机制研究</w:t>
      </w:r>
    </w:p>
    <w:p w14:paraId="2F87123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38.加强对干部全方位管理和经常性监督研究</w:t>
      </w:r>
    </w:p>
    <w:p w14:paraId="1AB7CEC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39.以高质量党建促进高质量发展研究</w:t>
      </w:r>
    </w:p>
    <w:p w14:paraId="791CEB5A">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40.增强党组织政治功能和组织功能研究</w:t>
      </w:r>
    </w:p>
    <w:p w14:paraId="02F0443B">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41.加强农村“空心村”治理研究</w:t>
      </w:r>
    </w:p>
    <w:p w14:paraId="0835710F">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42.加强城市超大社区治理研究</w:t>
      </w:r>
    </w:p>
    <w:p w14:paraId="743C9A4D">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43.关于教育强国建设中高校党组织“两个功能”作用发挥的实践路径研究</w:t>
      </w:r>
    </w:p>
    <w:p w14:paraId="78677253">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44.加强金融系统党的统战工作研究</w:t>
      </w:r>
    </w:p>
    <w:p w14:paraId="5ECE635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45.新时代党员发展、教育培训质量提升研究</w:t>
      </w:r>
    </w:p>
    <w:p w14:paraId="62C57722">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46.巩固拓展新兴领域党的组织覆盖和工作覆盖研究</w:t>
      </w:r>
    </w:p>
    <w:p w14:paraId="4F2F267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w w:val="99"/>
          <w:sz w:val="32"/>
          <w:szCs w:val="32"/>
          <w:lang w:val="en-US" w:eastAsia="zh-CN"/>
        </w:rPr>
      </w:pPr>
      <w:r>
        <w:rPr>
          <w:rFonts w:ascii="Times New Roman" w:eastAsia="仿宋_GB2312" w:hAnsi="Times New Roman" w:cs="Times New Roman" w:hint="eastAsia"/>
          <w:spacing w:val="0"/>
          <w:w w:val="99"/>
          <w:sz w:val="32"/>
          <w:szCs w:val="32"/>
          <w:lang w:val="en-US" w:eastAsia="zh-CN"/>
        </w:rPr>
        <w:t>47.加强新经济组织、新社会组织、新就业群体党建工作研究</w:t>
      </w:r>
    </w:p>
    <w:p w14:paraId="7DDA878D">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48.产业链供应链创新链党建联建共建模式研究</w:t>
      </w:r>
    </w:p>
    <w:p w14:paraId="10B90860">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49.加快培养集聚各方面优秀人才研究</w:t>
      </w:r>
    </w:p>
    <w:p w14:paraId="6A0A5341">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50.形成人才辈出、人尽其才、才尽其用生动局面研究</w:t>
      </w:r>
    </w:p>
    <w:p w14:paraId="2C5DBBFB">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51.颠覆性创新人才培养研究</w:t>
      </w:r>
    </w:p>
    <w:p w14:paraId="76AEFD5E">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w w:val="98"/>
          <w:sz w:val="32"/>
          <w:szCs w:val="32"/>
          <w:lang w:val="en-US" w:eastAsia="zh-CN"/>
        </w:rPr>
      </w:pPr>
      <w:r>
        <w:rPr>
          <w:rFonts w:ascii="Times New Roman" w:eastAsia="仿宋_GB2312" w:hAnsi="Times New Roman" w:cs="Times New Roman" w:hint="eastAsia"/>
          <w:spacing w:val="0"/>
          <w:w w:val="98"/>
          <w:sz w:val="32"/>
          <w:szCs w:val="32"/>
          <w:lang w:val="en-US" w:eastAsia="zh-CN"/>
        </w:rPr>
        <w:t>52.高校凝聚吸收高层次人才和优秀青年教师入党的策略研究</w:t>
      </w:r>
    </w:p>
    <w:p w14:paraId="5C38FD4B">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53.提高反腐败穿透力 全面加强党的纪律建设研究</w:t>
      </w:r>
    </w:p>
    <w:p w14:paraId="03899AE9">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w w:val="99"/>
          <w:sz w:val="32"/>
          <w:szCs w:val="32"/>
          <w:lang w:val="en-US" w:eastAsia="zh-CN"/>
        </w:rPr>
      </w:pPr>
      <w:r>
        <w:rPr>
          <w:rFonts w:ascii="Times New Roman" w:eastAsia="仿宋_GB2312" w:hAnsi="Times New Roman" w:cs="Times New Roman" w:hint="eastAsia"/>
          <w:spacing w:val="0"/>
          <w:w w:val="99"/>
          <w:sz w:val="32"/>
          <w:szCs w:val="32"/>
          <w:lang w:val="en-US" w:eastAsia="zh-CN"/>
        </w:rPr>
        <w:t>54.规范权力运行 更加科学有效地把权力关进制度笼子研究</w:t>
      </w:r>
    </w:p>
    <w:p w14:paraId="3EA90E05">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55.落实习近平总书记推进党的自我革命要做到“五个进一步到位”的重要要求 提高党的建设质量研究</w:t>
      </w:r>
    </w:p>
    <w:p w14:paraId="527EA597">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56.新时代党的建设理论、制度和实践创新经验研究</w:t>
      </w:r>
    </w:p>
    <w:p w14:paraId="1A8A97D9">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57.运用信息技术改进干部工作研究</w:t>
      </w:r>
    </w:p>
    <w:p w14:paraId="4481F0BE">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58.落实“政治上绝对可靠、对党绝对忠诚”的重要要求 加强政治机关建设 持续打造模范部门和过硬队伍研究</w:t>
      </w:r>
    </w:p>
    <w:p w14:paraId="4B32C2C6">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59.推进中共党史党建学学科建设研究</w:t>
      </w:r>
    </w:p>
    <w:p w14:paraId="7D976255">
      <w:pPr>
        <w:pStyle w:val="BodyText"/>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rPr>
          <w:rFonts w:ascii="Times New Roman" w:eastAsia="仿宋_GB2312" w:hAnsi="Times New Roman" w:cs="Times New Roman" w:hint="eastAsia"/>
          <w:spacing w:val="0"/>
          <w:sz w:val="32"/>
          <w:szCs w:val="32"/>
          <w:lang w:val="en-US" w:eastAsia="zh-CN"/>
        </w:rPr>
      </w:pPr>
      <w:r>
        <w:rPr>
          <w:rFonts w:ascii="Times New Roman" w:eastAsia="仿宋_GB2312" w:hAnsi="Times New Roman" w:cs="Times New Roman" w:hint="eastAsia"/>
          <w:spacing w:val="0"/>
          <w:sz w:val="32"/>
          <w:szCs w:val="32"/>
          <w:lang w:val="en-US" w:eastAsia="zh-CN"/>
        </w:rPr>
        <w:t>60.外国政党建设情况</w:t>
      </w:r>
      <w:bookmarkStart w:id="0" w:name="_GoBack"/>
      <w:r>
        <w:rPr>
          <w:rFonts w:ascii="Times New Roman" w:eastAsia="仿宋_GB2312" w:hAnsi="Times New Roman" w:cs="Times New Roman" w:hint="eastAsia"/>
          <w:spacing w:val="0"/>
          <w:sz w:val="32"/>
          <w:szCs w:val="32"/>
          <w:lang w:val="en-US" w:eastAsia="zh-CN"/>
        </w:rPr>
        <w:t>和执政党建设规律研究</w:t>
      </w:r>
    </w:p>
    <w:bookmarkEnd w:id="0"/>
    <w:sectPr>
      <w:footerReference w:type="default" r:id="rId5"/>
      <w:pgSz w:w="11906" w:h="16838"/>
      <w:pgMar w:top="2098" w:right="1474" w:bottom="1984" w:left="1587" w:header="851" w:footer="992" w:gutter="0"/>
      <w:pgNumType w:fmt="decimal"/>
      <w:cols w:num="1" w:space="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115F42B6">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r>
                            <w:rPr>
                              <w:rFonts w:asciiTheme="minorEastAsia" w:eastAsiaTheme="minorEastAsia" w:hAnsiTheme="minorEastAsia" w:cstheme="minorEastAsia" w:hint="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outside;mso-position-horizontal-relative:margin;mso-width-relative:page;mso-wrap-style:none;position:absolute;z-index:251659264" coordsize="21600,21600" filled="f" stroked="f" strokeweight="0.5pt">
              <o:lock v:ext="edit" aspectratio="f"/>
              <v:textbox style="mso-fit-shape-to-text:t" inset="0,0,0,0">
                <w:txbxContent>
                  <w:p w14:paraId="0F12CDC5">
                    <w:pPr>
                      <w:pStyle w:val="Footer"/>
                      <w:rPr>
                        <w:rFonts w:asciiTheme="minorEastAsia" w:eastAsiaTheme="minorEastAsia" w:hAnsiTheme="minorEastAsia" w:cstheme="minorEastAsia" w:hint="eastAsia"/>
                        <w:sz w:val="28"/>
                        <w:szCs w:val="28"/>
                      </w:rPr>
                    </w:pP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fldChar w:fldCharType="end"/>
                    </w:r>
                    <w:r>
                      <w:rPr>
                        <w:rFonts w:asciiTheme="minorEastAsia" w:eastAsiaTheme="minorEastAsia" w:hAnsiTheme="minorEastAsia" w:cstheme="minorEastAsia" w:hint="eastAsia"/>
                        <w:sz w:val="28"/>
                        <w:szCs w:val="28"/>
                      </w:rPr>
                      <w:t xml:space="preserve"> —</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0C715C"/>
    <w:rsid w:val="00591FF9"/>
    <w:rsid w:val="008F13AF"/>
    <w:rsid w:val="00D00E46"/>
    <w:rsid w:val="10BA6918"/>
    <w:rsid w:val="1EFC6D25"/>
    <w:rsid w:val="2B285689"/>
    <w:rsid w:val="3D0C715C"/>
    <w:rsid w:val="3D5B18EE"/>
    <w:rsid w:val="467852BF"/>
    <w:rsid w:val="4BDE103B"/>
    <w:rsid w:val="52C10AA2"/>
    <w:rsid w:val="54012BE6"/>
    <w:rsid w:val="56EC285C"/>
    <w:rsid w:val="69AC6EAA"/>
    <w:rsid w:val="6AF24D91"/>
  </w:rsids>
  <w:docVars>
    <w:docVar w:name="commondata" w:val="eyJoZGlkIjoiMWJkM2E2NWJjMGRlYzQ5MTZkODliODhjMWJiYmE0MDk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semiHidden/>
    <w:qFormat/>
    <w:rPr>
      <w:rFonts w:ascii="仿宋" w:eastAsia="仿宋" w:hAnsi="仿宋" w:cs="仿宋"/>
      <w:sz w:val="31"/>
      <w:szCs w:val="31"/>
      <w:lang w:val="en-US" w:eastAsia="en-US" w:bidi="ar-SA"/>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616</Words>
  <Characters>672</Characters>
  <Application>Microsoft Office Word</Application>
  <DocSecurity>0</DocSecurity>
  <Lines>4</Lines>
  <Paragraphs>1</Paragraphs>
  <ScaleCrop>false</ScaleCrop>
  <Company>中山大学</Company>
  <LinksUpToDate>false</LinksUpToDate>
  <CharactersWithSpaces>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袁小舟</dc:creator>
  <cp:lastModifiedBy>陈玉林</cp:lastModifiedBy>
  <cp:revision>3</cp:revision>
  <dcterms:created xsi:type="dcterms:W3CDTF">2024-03-15T01:32:00Z</dcterms:created>
  <dcterms:modified xsi:type="dcterms:W3CDTF">2026-03-30T07:13:00Z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2A7A189157DA4DA89710BD64154315AD_11</vt:lpwstr>
  </property>
  <property fmtid="{D5CDD505-2E9C-101B-9397-08002B2CF9AE}" pid="3" name="KSOProductBuildVer">
    <vt:lpwstr>2052-12.1.0.25225</vt:lpwstr>
  </property>
  <property fmtid="{D5CDD505-2E9C-101B-9397-08002B2CF9AE}" pid="4" name="KSOTemplateDocerSaveRecord">
    <vt:lpwstr>eyJoZGlkIjoiNTg0YmRjM2E5NjM1NjJiZjA5ZGMzMDUyMjE4MDFhZGYiLCJ1c2VySWQiOiIxNzU0NDgzODE5In0=</vt:lpwstr>
  </property>
</Properties>
</file>