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jc w:val="center"/>
        <w:tblCellSpacing w:w="15" w:type="dxa"/>
        <w:tblLayout w:type="autofit"/>
        <w:tblCellMar>
          <w:top w:w="15" w:type="dxa"/>
          <w:left w:w="15" w:type="dxa"/>
          <w:bottom w:w="15" w:type="dxa"/>
          <w:right w:w="15" w:type="dxa"/>
        </w:tblCellMar>
      </w:tblPr>
      <w:tblGrid>
        <w:gridCol w:w="8396"/>
      </w:tblGrid>
      <w:tr w14:paraId="7FEA7E35">
        <w:tblPrEx>
          <w:tblCellMar>
            <w:top w:w="15" w:type="dxa"/>
            <w:left w:w="15" w:type="dxa"/>
            <w:bottom w:w="15" w:type="dxa"/>
            <w:right w:w="15" w:type="dxa"/>
          </w:tblCellMar>
        </w:tblPrEx>
        <w:trPr>
          <w:tblCellSpacing w:w="15" w:type="dxa"/>
          <w:jc w:val="center"/>
        </w:trPr>
        <w:tc>
          <w:tcPr>
            <w:tcW w:w="4964" w:type="pct"/>
            <w:vAlign w:val="center"/>
          </w:tcPr>
          <w:p w14:paraId="4E84F867">
            <w:pPr>
              <w:widowControl/>
              <w:spacing w:line="600" w:lineRule="exact"/>
              <w:rPr>
                <w:rFonts w:ascii="仿宋_GB2312" w:hAnsi="宋体" w:eastAsia="仿宋_GB2312" w:cs="宋体"/>
                <w:kern w:val="0"/>
                <w:sz w:val="24"/>
                <w:szCs w:val="24"/>
              </w:rPr>
            </w:pPr>
          </w:p>
        </w:tc>
      </w:tr>
    </w:tbl>
    <w:p w14:paraId="0B08026C">
      <w:pPr>
        <w:widowControl/>
        <w:spacing w:line="600" w:lineRule="exact"/>
        <w:jc w:val="center"/>
        <w:rPr>
          <w:rFonts w:ascii="方正小标宋简体" w:hAnsi="宋体" w:eastAsia="方正小标宋简体" w:cs="宋体"/>
          <w:b/>
          <w:bCs/>
          <w:kern w:val="0"/>
          <w:sz w:val="44"/>
          <w:szCs w:val="44"/>
        </w:rPr>
      </w:pPr>
      <w:r>
        <w:rPr>
          <w:rFonts w:hint="eastAsia" w:ascii="方正小标宋简体" w:hAnsi="宋体" w:eastAsia="方正小标宋简体" w:cs="宋体"/>
          <w:b/>
          <w:bCs/>
          <w:kern w:val="0"/>
          <w:sz w:val="44"/>
          <w:szCs w:val="44"/>
        </w:rPr>
        <w:t>医学院202</w:t>
      </w:r>
      <w:r>
        <w:rPr>
          <w:rFonts w:hint="eastAsia" w:ascii="方正小标宋简体" w:hAnsi="宋体" w:eastAsia="方正小标宋简体" w:cs="宋体"/>
          <w:b/>
          <w:bCs/>
          <w:kern w:val="0"/>
          <w:sz w:val="44"/>
          <w:szCs w:val="44"/>
          <w:lang w:val="en-US" w:eastAsia="zh-CN"/>
        </w:rPr>
        <w:t>4</w:t>
      </w:r>
      <w:r>
        <w:rPr>
          <w:rFonts w:hint="eastAsia" w:ascii="方正小标宋简体" w:hAnsi="宋体" w:eastAsia="方正小标宋简体" w:cs="宋体"/>
          <w:b/>
          <w:bCs/>
          <w:kern w:val="0"/>
          <w:sz w:val="44"/>
          <w:szCs w:val="44"/>
        </w:rPr>
        <w:t>年研究生国家奖学金评选</w:t>
      </w:r>
    </w:p>
    <w:p w14:paraId="2A3A2B56">
      <w:pPr>
        <w:widowControl/>
        <w:spacing w:line="600" w:lineRule="exact"/>
        <w:jc w:val="center"/>
        <w:rPr>
          <w:rFonts w:ascii="方正小标宋简体" w:hAnsi="宋体" w:eastAsia="方正小标宋简体" w:cs="宋体"/>
          <w:b/>
          <w:bCs/>
          <w:kern w:val="0"/>
          <w:sz w:val="44"/>
          <w:szCs w:val="44"/>
        </w:rPr>
      </w:pPr>
      <w:r>
        <w:rPr>
          <w:rFonts w:hint="eastAsia" w:ascii="方正小标宋简体" w:hAnsi="宋体" w:eastAsia="方正小标宋简体" w:cs="宋体"/>
          <w:b/>
          <w:bCs/>
          <w:kern w:val="0"/>
          <w:sz w:val="44"/>
          <w:szCs w:val="44"/>
        </w:rPr>
        <w:t>实施细则</w:t>
      </w:r>
    </w:p>
    <w:p w14:paraId="5C7301E8">
      <w:pPr>
        <w:widowControl/>
        <w:spacing w:line="600" w:lineRule="exact"/>
        <w:rPr>
          <w:rFonts w:ascii="仿宋_GB2312" w:hAnsi="宋体" w:eastAsia="仿宋_GB2312" w:cs="宋体"/>
          <w:b/>
          <w:bCs/>
          <w:kern w:val="0"/>
          <w:sz w:val="44"/>
          <w:szCs w:val="44"/>
        </w:rPr>
      </w:pPr>
    </w:p>
    <w:p w14:paraId="43009E8C">
      <w:pPr>
        <w:widowControl/>
        <w:adjustRightInd w:val="0"/>
        <w:snapToGrid w:val="0"/>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为了提高我院研究生培养质量，在《研究生院关于做好2024学年研究生国家奖学金、宝钢奖学金和医药学奖学金评选工作的通知</w:t>
      </w:r>
      <w:r>
        <w:rPr>
          <w:rFonts w:hint="eastAsia" w:ascii="仿宋_GB2312" w:hAnsi="宋体" w:eastAsia="仿宋_GB2312" w:cs="宋体"/>
          <w:kern w:val="0"/>
          <w:sz w:val="32"/>
          <w:szCs w:val="32"/>
        </w:rPr>
        <w:t>》（研院〔202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〕1</w:t>
      </w:r>
      <w:r>
        <w:rPr>
          <w:rFonts w:hint="eastAsia" w:ascii="仿宋_GB2312" w:hAnsi="宋体" w:eastAsia="仿宋_GB2312" w:cs="宋体"/>
          <w:kern w:val="0"/>
          <w:sz w:val="32"/>
          <w:szCs w:val="32"/>
          <w:lang w:val="en-US" w:eastAsia="zh-CN"/>
        </w:rPr>
        <w:t>02</w:t>
      </w:r>
      <w:r>
        <w:rPr>
          <w:rFonts w:hint="eastAsia" w:ascii="仿宋_GB2312" w:hAnsi="宋体" w:eastAsia="仿宋_GB2312" w:cs="宋体"/>
          <w:kern w:val="0"/>
          <w:sz w:val="32"/>
          <w:szCs w:val="32"/>
        </w:rPr>
        <w:t>号）、</w:t>
      </w:r>
      <w:r>
        <w:rPr>
          <w:rFonts w:eastAsia="仿宋_GB2312"/>
          <w:kern w:val="0"/>
          <w:sz w:val="32"/>
          <w:szCs w:val="32"/>
        </w:rPr>
        <w:t>《财政部 教育部</w:t>
      </w:r>
      <w:r>
        <w:rPr>
          <w:rFonts w:hint="eastAsia" w:eastAsia="仿宋_GB2312"/>
          <w:kern w:val="0"/>
          <w:sz w:val="32"/>
          <w:szCs w:val="32"/>
        </w:rPr>
        <w:t xml:space="preserve"> 人力资源社会保障部 退役军人部 中央军委</w:t>
      </w:r>
      <w:r>
        <w:rPr>
          <w:rFonts w:hint="eastAsia" w:ascii="仿宋_GB2312" w:hAnsi="宋体" w:eastAsia="仿宋_GB2312" w:cs="宋体"/>
          <w:kern w:val="0"/>
          <w:sz w:val="32"/>
          <w:szCs w:val="32"/>
        </w:rPr>
        <w:t>国防动员部 关于印发&lt;学生资助资金管理办法&gt;的通知》</w:t>
      </w:r>
      <w:bookmarkStart w:id="0" w:name="_GoBack"/>
      <w:bookmarkEnd w:id="0"/>
      <w:r>
        <w:rPr>
          <w:rFonts w:hint="eastAsia" w:ascii="仿宋_GB2312" w:hAnsi="宋体" w:eastAsia="仿宋_GB2312" w:cs="宋体"/>
          <w:kern w:val="0"/>
          <w:sz w:val="32"/>
          <w:szCs w:val="32"/>
        </w:rPr>
        <w:t>（财教〔2021〕310号）</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rPr>
        <w:t>《中山大学研究生奖助规定》（中大研院〔2022〕35号）等有关文件的基础上，特制定本实施细则。</w:t>
      </w:r>
    </w:p>
    <w:p w14:paraId="47E6590F">
      <w:pPr>
        <w:widowControl/>
        <w:adjustRightInd w:val="0"/>
        <w:snapToGrid w:val="0"/>
        <w:spacing w:line="600" w:lineRule="exact"/>
        <w:ind w:firstLine="643" w:firstLineChars="200"/>
        <w:textAlignment w:val="baseline"/>
        <w:rPr>
          <w:rFonts w:ascii="仿宋_GB2312" w:hAnsi="宋体" w:eastAsia="仿宋_GB2312" w:cs="宋体"/>
          <w:b/>
          <w:kern w:val="0"/>
          <w:sz w:val="32"/>
          <w:szCs w:val="32"/>
        </w:rPr>
      </w:pPr>
      <w:r>
        <w:rPr>
          <w:rFonts w:hint="eastAsia" w:ascii="仿宋_GB2312" w:hAnsi="宋体" w:eastAsia="仿宋_GB2312" w:cs="宋体"/>
          <w:b/>
          <w:kern w:val="0"/>
          <w:sz w:val="32"/>
          <w:szCs w:val="32"/>
        </w:rPr>
        <w:t>一、申请资格</w:t>
      </w:r>
    </w:p>
    <w:p w14:paraId="575E8993">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具有中华人民共和国国籍、纳入全国招生计划、在校期间表现优异的基本修业年限（学制）内已注册</w:t>
      </w:r>
      <w:r>
        <w:rPr>
          <w:rFonts w:hint="eastAsia" w:ascii="仿宋_GB2312" w:hAnsi="宋体" w:eastAsia="仿宋_GB2312" w:cs="宋体"/>
          <w:b/>
          <w:bCs/>
          <w:kern w:val="0"/>
          <w:sz w:val="32"/>
          <w:szCs w:val="32"/>
        </w:rPr>
        <w:t>非在职</w:t>
      </w:r>
      <w:r>
        <w:rPr>
          <w:rFonts w:hint="eastAsia" w:ascii="仿宋_GB2312" w:hAnsi="宋体" w:eastAsia="仿宋_GB2312" w:cs="宋体"/>
          <w:kern w:val="0"/>
          <w:sz w:val="32"/>
          <w:szCs w:val="32"/>
        </w:rPr>
        <w:t>全日制研究生（含202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级研究生新生），不含港澳台学生及国际学生。</w:t>
      </w:r>
    </w:p>
    <w:p w14:paraId="2826DB8A">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硕博连读研究生注册为博士研究生前，按照硕士研究生身份申请国家奖学金；注册为博士研究生后，按照博士研究生身份申请国家奖学金。直博生注册为博士研究生后，按照博士研究生身份申请国家奖学金。</w:t>
      </w:r>
    </w:p>
    <w:p w14:paraId="763682DC">
      <w:pPr>
        <w:widowControl/>
        <w:adjustRightInd w:val="0"/>
        <w:snapToGrid w:val="0"/>
        <w:spacing w:line="600" w:lineRule="exact"/>
        <w:ind w:firstLine="643" w:firstLineChars="200"/>
        <w:textAlignment w:val="baseline"/>
        <w:rPr>
          <w:rFonts w:ascii="仿宋_GB2312" w:hAnsi="宋体" w:eastAsia="仿宋_GB2312" w:cs="宋体"/>
          <w:kern w:val="0"/>
          <w:sz w:val="32"/>
          <w:szCs w:val="32"/>
        </w:rPr>
      </w:pPr>
      <w:r>
        <w:rPr>
          <w:rFonts w:hint="eastAsia" w:ascii="仿宋_GB2312" w:hAnsi="宋体" w:eastAsia="仿宋_GB2312" w:cs="宋体"/>
          <w:b/>
          <w:kern w:val="0"/>
          <w:sz w:val="32"/>
          <w:szCs w:val="32"/>
        </w:rPr>
        <w:t>二、申请条件</w:t>
      </w:r>
    </w:p>
    <w:p w14:paraId="72518209">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1．热爱社会主义祖国，拥护中国共产党领导；</w:t>
      </w:r>
    </w:p>
    <w:p w14:paraId="2DF04C9D">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2．遵守宪法和法律，遵守学校规章制度；</w:t>
      </w:r>
    </w:p>
    <w:p w14:paraId="3172B1BB">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3．诚实守信，道德品质优良；</w:t>
      </w:r>
    </w:p>
    <w:p w14:paraId="03D10614">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4．学习成绩优良，科研能力较强，并取得较好的科研业绩。</w:t>
      </w:r>
    </w:p>
    <w:p w14:paraId="2959D71B">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有下列情形之一者，取消参评资格：</w:t>
      </w:r>
    </w:p>
    <w:p w14:paraId="463D4F54">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 在申请资料中弄虚作假；</w:t>
      </w:r>
    </w:p>
    <w:p w14:paraId="5CBF2E22">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 考试作弊或有抄袭、篡改、伪造等学术不端行为；</w:t>
      </w:r>
    </w:p>
    <w:p w14:paraId="6437FD6D">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 xml:space="preserve">3. 因违反校纪校规受纪律处分； </w:t>
      </w:r>
    </w:p>
    <w:p w14:paraId="71D0A021">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4. 在科研或临床工作中，违反工作程序，导致严重后果；</w:t>
      </w:r>
    </w:p>
    <w:p w14:paraId="4A910F49">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5. 考核学年度科研助手工作考核不合格；</w:t>
      </w:r>
    </w:p>
    <w:p w14:paraId="36E6AD14">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6. 考核学年度有课程考试不合格。</w:t>
      </w:r>
    </w:p>
    <w:p w14:paraId="0BBB3E59">
      <w:pPr>
        <w:widowControl/>
        <w:adjustRightInd w:val="0"/>
        <w:snapToGrid w:val="0"/>
        <w:spacing w:line="600" w:lineRule="exact"/>
        <w:ind w:firstLine="643" w:firstLineChars="200"/>
        <w:textAlignment w:val="baseline"/>
        <w:rPr>
          <w:rFonts w:ascii="仿宋_GB2312" w:hAnsi="宋体" w:eastAsia="仿宋_GB2312" w:cs="宋体"/>
          <w:b/>
          <w:kern w:val="0"/>
          <w:sz w:val="32"/>
          <w:szCs w:val="32"/>
        </w:rPr>
      </w:pPr>
      <w:r>
        <w:rPr>
          <w:rFonts w:hint="eastAsia" w:ascii="仿宋_GB2312" w:hAnsi="宋体" w:eastAsia="仿宋_GB2312" w:cs="宋体"/>
          <w:b/>
          <w:kern w:val="0"/>
          <w:sz w:val="32"/>
          <w:szCs w:val="32"/>
        </w:rPr>
        <w:t>三、奖励金额和数量</w:t>
      </w:r>
    </w:p>
    <w:p w14:paraId="37006DDE">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学校下达我院的研究生国家奖学金推荐名额为：</w:t>
      </w:r>
    </w:p>
    <w:p w14:paraId="334EB500">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 确定名额: 博士（2人）,学术学位硕士（2人）,专业学位硕士（0人）。</w:t>
      </w:r>
    </w:p>
    <w:p w14:paraId="1978A63D">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2. 竞争名额: 博士（1人）,学术学位硕士（1人）,专业学位硕士（1人）。</w:t>
      </w:r>
    </w:p>
    <w:p w14:paraId="704ADCBA">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博士奖励金额为每生每年3万元，硕士奖励金额为每生每年2万元。</w:t>
      </w:r>
    </w:p>
    <w:p w14:paraId="71AE756D">
      <w:pPr>
        <w:widowControl/>
        <w:adjustRightInd w:val="0"/>
        <w:snapToGrid w:val="0"/>
        <w:spacing w:line="600" w:lineRule="exact"/>
        <w:ind w:firstLine="643" w:firstLineChars="200"/>
        <w:textAlignment w:val="baseline"/>
        <w:rPr>
          <w:rFonts w:ascii="仿宋_GB2312" w:hAnsi="宋体" w:eastAsia="仿宋_GB2312" w:cs="宋体"/>
          <w:b/>
          <w:kern w:val="0"/>
          <w:sz w:val="32"/>
          <w:szCs w:val="32"/>
        </w:rPr>
      </w:pPr>
      <w:r>
        <w:rPr>
          <w:rFonts w:hint="eastAsia" w:ascii="仿宋_GB2312" w:hAnsi="宋体" w:eastAsia="仿宋_GB2312" w:cs="宋体"/>
          <w:b/>
          <w:kern w:val="0"/>
          <w:sz w:val="32"/>
          <w:szCs w:val="32"/>
        </w:rPr>
        <w:t>四、材料提交要求</w:t>
      </w:r>
    </w:p>
    <w:p w14:paraId="4A2E202E">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须由本人按时向学院提出书面申请，按时递交电子版汇总资料，填写研究生国家奖学金评审表格，并提交研究生课程学习成绩单、科研成果证明的复印件及获奖证书复印件等材料；</w:t>
      </w:r>
    </w:p>
    <w:p w14:paraId="75B37F9B">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申请研究生国家奖学金的学生提交的参评成果应符合以下要求：</w:t>
      </w:r>
    </w:p>
    <w:p w14:paraId="3C615B2F">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 所有科研成果的第一署名单位应为中山大学；</w:t>
      </w:r>
    </w:p>
    <w:p w14:paraId="6DA9FB4B">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 曾获得研究生国家奖学金的学生，上次申报使用过的成果材料此次不可再使用；</w:t>
      </w:r>
    </w:p>
    <w:p w14:paraId="4EDF9D6C">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 申报材料中论文的认定要求：</w:t>
      </w:r>
    </w:p>
    <w:p w14:paraId="4850D2E9">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（1）文科以正式刊出的论文为准；</w:t>
      </w:r>
    </w:p>
    <w:p w14:paraId="41BEEA32">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（2）理工科以正式刊出或正式录用通知为准；</w:t>
      </w:r>
    </w:p>
    <w:p w14:paraId="5E058112">
      <w:pPr>
        <w:widowControl/>
        <w:adjustRightInd w:val="0"/>
        <w:snapToGrid w:val="0"/>
        <w:spacing w:line="600" w:lineRule="exact"/>
        <w:ind w:firstLine="640" w:firstLineChars="200"/>
        <w:textAlignment w:val="baseline"/>
        <w:rPr>
          <w:rFonts w:hint="eastAsia" w:ascii="仿宋_GB2312" w:hAnsi="宋体" w:eastAsia="仿宋_GB2312" w:cs="宋体"/>
          <w:kern w:val="0"/>
          <w:sz w:val="32"/>
          <w:szCs w:val="32"/>
        </w:rPr>
      </w:pPr>
      <w:r>
        <w:rPr>
          <w:rFonts w:hint="eastAsia" w:ascii="仿宋_GB2312" w:hAnsi="宋体" w:eastAsia="仿宋_GB2312" w:cs="宋体"/>
          <w:kern w:val="0"/>
          <w:sz w:val="32"/>
          <w:szCs w:val="32"/>
        </w:rPr>
        <w:t>（3）医科以正式刊出的论文为准，对于在国（境）外发表的SCI收录论文可以是清样，也可以是附有导师签名担保的校样或正式录用通知。</w:t>
      </w:r>
    </w:p>
    <w:p w14:paraId="6ACFA46A">
      <w:pPr>
        <w:widowControl/>
        <w:adjustRightInd w:val="0"/>
        <w:snapToGrid w:val="0"/>
        <w:spacing w:line="600" w:lineRule="exact"/>
        <w:ind w:firstLine="643" w:firstLineChars="200"/>
        <w:textAlignment w:val="baseline"/>
        <w:rPr>
          <w:rFonts w:ascii="仿宋_GB2312" w:hAnsi="宋体" w:eastAsia="仿宋_GB2312" w:cs="宋体"/>
          <w:kern w:val="0"/>
          <w:sz w:val="32"/>
          <w:szCs w:val="32"/>
        </w:rPr>
      </w:pPr>
      <w:r>
        <w:rPr>
          <w:rFonts w:hint="eastAsia" w:ascii="仿宋_GB2312" w:hAnsi="宋体" w:eastAsia="仿宋_GB2312" w:cs="宋体"/>
          <w:b/>
          <w:kern w:val="0"/>
          <w:sz w:val="32"/>
          <w:szCs w:val="32"/>
        </w:rPr>
        <w:t>五、评审程序</w:t>
      </w:r>
    </w:p>
    <w:p w14:paraId="231CF195">
      <w:pPr>
        <w:spacing w:line="540" w:lineRule="exact"/>
        <w:ind w:firstLine="600"/>
        <w:rPr>
          <w:rFonts w:ascii="仿宋_GB2312" w:eastAsia="仿宋_GB2312"/>
          <w:kern w:val="0"/>
          <w:sz w:val="32"/>
          <w:szCs w:val="32"/>
        </w:rPr>
      </w:pPr>
      <w:r>
        <w:rPr>
          <w:rFonts w:hint="eastAsia" w:ascii="仿宋_GB2312" w:hAnsi="宋体" w:eastAsia="仿宋_GB2312" w:cs="宋体"/>
          <w:kern w:val="0"/>
          <w:sz w:val="32"/>
          <w:szCs w:val="32"/>
        </w:rPr>
        <w:t>根据研究生院的要求，医学院研究生奖助金评审委员会负责学院研究生奖助金的评审组织和评审结果审定等工作，评审委员会委员以本单位教育与学位委员会成员为主，同时应有本单位分管学生工作的领导和研究生代表各一名，评审委员会组成人数原则上不少于5人。</w:t>
      </w:r>
    </w:p>
    <w:p w14:paraId="26150ADE">
      <w:pPr>
        <w:widowControl/>
        <w:adjustRightInd w:val="0"/>
        <w:snapToGrid w:val="0"/>
        <w:spacing w:line="600" w:lineRule="exact"/>
        <w:ind w:firstLine="643" w:firstLineChars="200"/>
        <w:textAlignment w:val="baseline"/>
        <w:rPr>
          <w:rFonts w:ascii="仿宋_GB2312" w:hAnsi="宋体" w:eastAsia="仿宋_GB2312" w:cs="宋体"/>
          <w:kern w:val="0"/>
          <w:sz w:val="32"/>
          <w:szCs w:val="32"/>
        </w:rPr>
      </w:pPr>
      <w:r>
        <w:rPr>
          <w:rFonts w:hint="eastAsia" w:ascii="仿宋_GB2312" w:hAnsi="宋体" w:eastAsia="仿宋_GB2312" w:cs="宋体"/>
          <w:b/>
          <w:kern w:val="0"/>
          <w:sz w:val="32"/>
          <w:szCs w:val="32"/>
        </w:rPr>
        <w:t>程序：</w:t>
      </w:r>
    </w:p>
    <w:p w14:paraId="1A6AE795">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1.研究生国家奖学金的评审程序为：学生本人自主申报和导师推荐，由学院研究生教育工作室对申报材料进行核对和认定，提交医学院研究生奖助金评审委员会进行评审；</w:t>
      </w:r>
    </w:p>
    <w:p w14:paraId="500EE426">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2.医学院研究生奖助金评审委员会对申请人所取得的科研业绩、学业完成情况以及其他综合条件进行逐一审核和评议，最后进行投票表决，选出推荐人选名单；</w:t>
      </w:r>
    </w:p>
    <w:p w14:paraId="54F70047">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3.对推荐名单进行公示和报送研究生院评审。</w:t>
      </w:r>
    </w:p>
    <w:p w14:paraId="0350C538">
      <w:pPr>
        <w:widowControl/>
        <w:adjustRightInd w:val="0"/>
        <w:snapToGrid w:val="0"/>
        <w:spacing w:line="600" w:lineRule="exact"/>
        <w:ind w:firstLine="643" w:firstLineChars="200"/>
        <w:textAlignment w:val="baseline"/>
        <w:rPr>
          <w:rFonts w:ascii="仿宋_GB2312" w:hAnsi="宋体" w:eastAsia="仿宋_GB2312" w:cs="宋体"/>
          <w:b/>
          <w:kern w:val="0"/>
          <w:sz w:val="32"/>
          <w:szCs w:val="32"/>
        </w:rPr>
      </w:pPr>
      <w:r>
        <w:rPr>
          <w:rFonts w:hint="eastAsia" w:ascii="仿宋_GB2312" w:hAnsi="宋体" w:eastAsia="仿宋_GB2312" w:cs="宋体"/>
          <w:b/>
          <w:kern w:val="0"/>
          <w:sz w:val="32"/>
          <w:szCs w:val="32"/>
        </w:rPr>
        <w:t>六、其他事项</w:t>
      </w:r>
    </w:p>
    <w:p w14:paraId="339B6E4D">
      <w:pPr>
        <w:widowControl/>
        <w:adjustRightInd w:val="0"/>
        <w:snapToGrid w:val="0"/>
        <w:spacing w:line="600" w:lineRule="exact"/>
        <w:ind w:firstLine="640" w:firstLineChars="200"/>
        <w:textAlignment w:val="baseline"/>
        <w:rPr>
          <w:rFonts w:ascii="仿宋_GB2312" w:hAnsi="宋体" w:eastAsia="仿宋_GB2312" w:cs="宋体"/>
          <w:b/>
          <w:kern w:val="0"/>
          <w:sz w:val="32"/>
          <w:szCs w:val="32"/>
        </w:rPr>
      </w:pPr>
      <w:r>
        <w:rPr>
          <w:rFonts w:hint="eastAsia" w:ascii="仿宋_GB2312" w:hAnsi="宋体" w:eastAsia="仿宋_GB2312" w:cs="宋体"/>
          <w:kern w:val="0"/>
          <w:sz w:val="32"/>
          <w:szCs w:val="32"/>
        </w:rPr>
        <w:t>1.参评者必须符合中山大学当年研究生国家奖学金评定的相关规定；</w:t>
      </w:r>
    </w:p>
    <w:p w14:paraId="158D344B">
      <w:pPr>
        <w:widowControl/>
        <w:adjustRightInd w:val="0"/>
        <w:snapToGrid w:val="0"/>
        <w:spacing w:line="600" w:lineRule="exact"/>
        <w:ind w:firstLine="640" w:firstLineChars="200"/>
        <w:textAlignment w:val="baseline"/>
        <w:rPr>
          <w:rFonts w:ascii="仿宋_GB2312" w:hAnsi="宋体" w:eastAsia="仿宋_GB2312" w:cs="宋体"/>
          <w:b/>
          <w:kern w:val="0"/>
          <w:sz w:val="32"/>
          <w:szCs w:val="32"/>
        </w:rPr>
      </w:pPr>
      <w:r>
        <w:rPr>
          <w:rFonts w:hint="eastAsia" w:ascii="仿宋_GB2312" w:hAnsi="宋体" w:eastAsia="仿宋_GB2312" w:cs="宋体"/>
          <w:kern w:val="0"/>
          <w:sz w:val="32"/>
          <w:szCs w:val="32"/>
        </w:rPr>
        <w:t>2.参评者提供的材料必须真实可信，如发现弄虚作假者，取消参评资格；如在获奖之后发现学术不端或弄虚作假，学院将追缴其奖学金上交学校，并对其造成的影响，给予相应的处分；</w:t>
      </w:r>
    </w:p>
    <w:p w14:paraId="76157737">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仿宋_GB2312" w:hAnsi="宋体" w:eastAsia="仿宋_GB2312" w:cs="宋体"/>
          <w:kern w:val="0"/>
          <w:sz w:val="32"/>
          <w:szCs w:val="32"/>
        </w:rPr>
        <w:t>3.本条例的解释权与修改权在医学院研究生奖助金评审委员会。</w:t>
      </w:r>
    </w:p>
    <w:p w14:paraId="29802564">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p>
    <w:p w14:paraId="6192EFFD">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p>
    <w:p w14:paraId="1EAA8A0D">
      <w:pPr>
        <w:widowControl/>
        <w:adjustRightInd w:val="0"/>
        <w:snapToGrid w:val="0"/>
        <w:spacing w:line="600" w:lineRule="exact"/>
        <w:ind w:firstLine="640" w:firstLineChars="200"/>
        <w:textAlignment w:val="baseline"/>
        <w:rPr>
          <w:rFonts w:ascii="仿宋_GB2312" w:hAnsi="宋体" w:eastAsia="仿宋_GB2312" w:cs="宋体"/>
          <w:kern w:val="0"/>
          <w:sz w:val="32"/>
          <w:szCs w:val="32"/>
        </w:rPr>
      </w:pPr>
      <w:r>
        <w:rPr>
          <w:rFonts w:hint="eastAsia" w:ascii="宋体" w:hAnsi="宋体" w:eastAsia="仿宋_GB2312" w:cs="宋体"/>
          <w:kern w:val="0"/>
          <w:sz w:val="32"/>
          <w:szCs w:val="32"/>
        </w:rPr>
        <w:t xml:space="preserve">                               </w:t>
      </w:r>
      <w:r>
        <w:rPr>
          <w:rFonts w:hint="eastAsia" w:ascii="仿宋_GB2312" w:hAnsi="宋体" w:eastAsia="仿宋_GB2312" w:cs="宋体"/>
          <w:kern w:val="0"/>
          <w:sz w:val="32"/>
          <w:szCs w:val="32"/>
        </w:rPr>
        <w:t>中山大学医学院</w:t>
      </w:r>
    </w:p>
    <w:p w14:paraId="1727C320">
      <w:pPr>
        <w:adjustRightInd w:val="0"/>
        <w:snapToGrid w:val="0"/>
        <w:spacing w:line="600" w:lineRule="exact"/>
        <w:ind w:firstLine="640" w:firstLineChars="200"/>
        <w:rPr>
          <w:rFonts w:ascii="仿宋_GB2312" w:eastAsia="仿宋_GB2312"/>
        </w:rPr>
      </w:pPr>
      <w:r>
        <w:rPr>
          <w:rFonts w:hint="eastAsia" w:ascii="仿宋_GB2312" w:hAnsi="宋体" w:eastAsia="仿宋_GB2312" w:cs="宋体"/>
          <w:kern w:val="0"/>
          <w:sz w:val="32"/>
          <w:szCs w:val="32"/>
        </w:rPr>
        <w:t xml:space="preserve">                                 202</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7</w:t>
      </w:r>
      <w:r>
        <w:rPr>
          <w:rFonts w:hint="eastAsia" w:ascii="仿宋_GB2312" w:hAnsi="宋体" w:eastAsia="仿宋_GB2312" w:cs="宋体"/>
          <w:kern w:val="0"/>
          <w:sz w:val="32"/>
          <w:szCs w:val="32"/>
        </w:rPr>
        <w:t>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U0MzJiYTg5MjI1MDMyOTBhZTNlZGMxN2EzMGY5MWUifQ=="/>
  </w:docVars>
  <w:rsids>
    <w:rsidRoot w:val="00F90E9F"/>
    <w:rsid w:val="000061CD"/>
    <w:rsid w:val="00024741"/>
    <w:rsid w:val="000251E6"/>
    <w:rsid w:val="000607C7"/>
    <w:rsid w:val="00077B80"/>
    <w:rsid w:val="000A0135"/>
    <w:rsid w:val="000C1F13"/>
    <w:rsid w:val="001666AE"/>
    <w:rsid w:val="001B3DBF"/>
    <w:rsid w:val="001C5683"/>
    <w:rsid w:val="001E2E51"/>
    <w:rsid w:val="0032605B"/>
    <w:rsid w:val="00336839"/>
    <w:rsid w:val="00354DDC"/>
    <w:rsid w:val="00387F91"/>
    <w:rsid w:val="003B3DC8"/>
    <w:rsid w:val="003C792A"/>
    <w:rsid w:val="004D02A9"/>
    <w:rsid w:val="005404C7"/>
    <w:rsid w:val="005F098B"/>
    <w:rsid w:val="006435D9"/>
    <w:rsid w:val="007250FC"/>
    <w:rsid w:val="00774C03"/>
    <w:rsid w:val="00775FDF"/>
    <w:rsid w:val="00806B7F"/>
    <w:rsid w:val="008A408C"/>
    <w:rsid w:val="008A6822"/>
    <w:rsid w:val="008F3052"/>
    <w:rsid w:val="00947F7F"/>
    <w:rsid w:val="0097182F"/>
    <w:rsid w:val="0099762E"/>
    <w:rsid w:val="00A91DA6"/>
    <w:rsid w:val="00AC4139"/>
    <w:rsid w:val="00AF594D"/>
    <w:rsid w:val="00B7204A"/>
    <w:rsid w:val="00C45D10"/>
    <w:rsid w:val="00CB2B12"/>
    <w:rsid w:val="00CB6003"/>
    <w:rsid w:val="00CC06A6"/>
    <w:rsid w:val="00CC211D"/>
    <w:rsid w:val="00D052BE"/>
    <w:rsid w:val="00D25BE1"/>
    <w:rsid w:val="00E6237F"/>
    <w:rsid w:val="00E91298"/>
    <w:rsid w:val="00F072B8"/>
    <w:rsid w:val="00F620E7"/>
    <w:rsid w:val="00F90E9F"/>
    <w:rsid w:val="00FB0412"/>
    <w:rsid w:val="00FD3AE7"/>
    <w:rsid w:val="2FB71AC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1362</Words>
  <Characters>1402</Characters>
  <Lines>10</Lines>
  <Paragraphs>3</Paragraphs>
  <TotalTime>3</TotalTime>
  <ScaleCrop>false</ScaleCrop>
  <LinksUpToDate>false</LinksUpToDate>
  <CharactersWithSpaces>1480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2021-10-14T12:30:00Z</dcterms:created>
  <dc:creator>zhu</dc:creator>
  <cp:lastModifiedBy>粒粒 </cp:lastModifiedBy>
  <dcterms:modified xsi:type="dcterms:W3CDTF">2024-07-25T06:12:00Z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E3213E9282EA4FB1B462E607B5D057C5_12</vt:lpwstr>
  </property>
</Properties>
</file>