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560" w:lineRule="exact"/>
        <w:jc w:val="center"/>
        <w:rPr>
          <w:sz w:val="32"/>
          <w:szCs w:val="32"/>
        </w:rPr>
      </w:pPr>
      <w:r>
        <w:rPr>
          <w:rFonts w:hint="eastAsia" w:ascii="方正小标宋简体" w:hAnsi="Times New Roman" w:eastAsia="方正小标宋简体" w:cstheme="minorBidi"/>
          <w:color w:val="auto"/>
          <w:kern w:val="2"/>
          <w:sz w:val="44"/>
          <w:szCs w:val="44"/>
        </w:rPr>
        <w:t>关于开展2024年研究生教育创新计划项目申报工作的通知</w:t>
      </w:r>
    </w:p>
    <w:p>
      <w:pPr>
        <w:pStyle w:val="4"/>
        <w:spacing w:line="560" w:lineRule="exact"/>
        <w:jc w:val="both"/>
        <w:rPr>
          <w:sz w:val="32"/>
          <w:szCs w:val="32"/>
        </w:rPr>
      </w:pPr>
    </w:p>
    <w:p>
      <w:pPr>
        <w:pStyle w:val="4"/>
        <w:spacing w:line="560" w:lineRule="exact"/>
        <w:jc w:val="both"/>
        <w:rPr>
          <w:sz w:val="32"/>
          <w:szCs w:val="32"/>
        </w:rPr>
      </w:pPr>
      <w:r>
        <w:rPr>
          <w:rFonts w:hint="eastAsia"/>
          <w:sz w:val="32"/>
          <w:szCs w:val="32"/>
          <w:lang w:val="en-US" w:eastAsia="zh-CN"/>
        </w:rPr>
        <w:t>各位老师好</w:t>
      </w:r>
      <w:r>
        <w:rPr>
          <w:rFonts w:hint="eastAsia"/>
          <w:sz w:val="32"/>
          <w:szCs w:val="32"/>
        </w:rPr>
        <w:t>：</w:t>
      </w:r>
    </w:p>
    <w:p>
      <w:pPr>
        <w:spacing w:line="560" w:lineRule="exact"/>
        <w:ind w:firstLine="640" w:firstLineChars="200"/>
        <w:jc w:val="both"/>
        <w:rPr>
          <w:color w:val="000000"/>
          <w:kern w:val="0"/>
        </w:rPr>
      </w:pPr>
      <w:r>
        <w:rPr>
          <w:rFonts w:hint="eastAsia"/>
          <w:szCs w:val="32"/>
        </w:rPr>
        <w:t>为全面贯彻党的二十大精神，深入贯彻落实全国教育大会和全国研究生教育会议精神，加快推进教育强国建设，</w:t>
      </w:r>
      <w:r>
        <w:rPr>
          <w:rFonts w:hint="eastAsia"/>
          <w:color w:val="000000"/>
          <w:kern w:val="0"/>
        </w:rPr>
        <w:t>落实立德树人根本任务，加快新时代研究生教育综合改革，引导研究生教育高质量发展，为发展新质生产力贡献力量，2</w:t>
      </w:r>
      <w:r>
        <w:rPr>
          <w:color w:val="000000"/>
          <w:kern w:val="0"/>
        </w:rPr>
        <w:t>024</w:t>
      </w:r>
      <w:r>
        <w:rPr>
          <w:rFonts w:hint="eastAsia"/>
          <w:color w:val="000000"/>
          <w:kern w:val="0"/>
        </w:rPr>
        <w:t>年，学校决定继续实施重点发展项目“研究生教育创新计划”。现就做好本年度项目申报工作通知如下：</w:t>
      </w:r>
    </w:p>
    <w:p>
      <w:pPr>
        <w:pStyle w:val="5"/>
        <w:numPr>
          <w:ilvl w:val="0"/>
          <w:numId w:val="1"/>
        </w:numPr>
        <w:spacing w:line="560" w:lineRule="exact"/>
        <w:ind w:firstLineChars="0"/>
        <w:jc w:val="both"/>
        <w:rPr>
          <w:rFonts w:ascii="黑体" w:hAnsi="黑体" w:eastAsia="黑体"/>
          <w:color w:val="000000"/>
          <w:kern w:val="0"/>
        </w:rPr>
      </w:pPr>
      <w:r>
        <w:rPr>
          <w:rFonts w:hint="eastAsia" w:ascii="黑体" w:hAnsi="黑体" w:eastAsia="黑体"/>
          <w:color w:val="000000"/>
          <w:kern w:val="0"/>
        </w:rPr>
        <w:t>申报类别</w:t>
      </w:r>
    </w:p>
    <w:p>
      <w:pPr>
        <w:spacing w:line="560" w:lineRule="exact"/>
        <w:ind w:firstLine="640" w:firstLineChars="200"/>
        <w:jc w:val="both"/>
        <w:rPr>
          <w:color w:val="000000"/>
          <w:kern w:val="0"/>
        </w:rPr>
      </w:pPr>
      <w:r>
        <w:rPr>
          <w:rFonts w:hint="eastAsia"/>
          <w:color w:val="000000"/>
          <w:kern w:val="0"/>
        </w:rPr>
        <w:t>2</w:t>
      </w:r>
      <w:r>
        <w:rPr>
          <w:color w:val="000000"/>
          <w:kern w:val="0"/>
        </w:rPr>
        <w:t>024</w:t>
      </w:r>
      <w:r>
        <w:rPr>
          <w:rFonts w:hint="eastAsia"/>
          <w:color w:val="000000"/>
          <w:kern w:val="0"/>
        </w:rPr>
        <w:t>年中山大学研究生教育创新计划项目拟资助研究生学术论坛、研究生暑期学校（含国际暑期学校）、学位与研究生教育改革研究、</w:t>
      </w:r>
      <w:bookmarkStart w:id="0" w:name="_Hlk162293198"/>
      <w:r>
        <w:rPr>
          <w:rFonts w:hint="eastAsia"/>
          <w:color w:val="000000"/>
          <w:kern w:val="0"/>
        </w:rPr>
        <w:t>研究生示范课程</w:t>
      </w:r>
      <w:bookmarkEnd w:id="0"/>
      <w:r>
        <w:rPr>
          <w:rFonts w:hint="eastAsia"/>
          <w:color w:val="000000"/>
          <w:kern w:val="0"/>
        </w:rPr>
        <w:t>、专业学位研究生教学案例库、专业学位研究生联合培养基地、专业学位实践课程、研究生全英文核心课程建设项目、</w:t>
      </w:r>
      <w:bookmarkStart w:id="1" w:name="_Hlk164666738"/>
      <w:r>
        <w:rPr>
          <w:rFonts w:hint="eastAsia"/>
          <w:color w:val="000000"/>
          <w:kern w:val="0"/>
        </w:rPr>
        <w:t>研究生学术创新项目</w:t>
      </w:r>
      <w:bookmarkEnd w:id="1"/>
      <w:r>
        <w:rPr>
          <w:rFonts w:hint="eastAsia"/>
          <w:color w:val="000000"/>
          <w:kern w:val="0"/>
        </w:rPr>
        <w:t>共9类项目。校级和省级两个层次项目同时申请，部分项目类别按照申报限额择优推荐至广东省教育厅，申报广东省研究生教育创新计划项目。同一项目不重复资助。广东省研究生教育创新计划项目的具体类别、申报认定条件、名额及有关要求详见《广东省教育厅关于开展2024年广东省研究生教育创新计划项目申报认定工作的通知》（附件1）。</w:t>
      </w:r>
    </w:p>
    <w:p>
      <w:pPr>
        <w:spacing w:line="560" w:lineRule="exact"/>
        <w:ind w:firstLine="640" w:firstLineChars="200"/>
        <w:jc w:val="both"/>
        <w:rPr>
          <w:rFonts w:ascii="黑体" w:hAnsi="黑体" w:eastAsia="黑体"/>
        </w:rPr>
      </w:pPr>
      <w:r>
        <w:rPr>
          <w:rFonts w:hint="eastAsia" w:ascii="黑体" w:hAnsi="黑体" w:eastAsia="黑体"/>
        </w:rPr>
        <w:t>二、资助计划和申报要求</w:t>
      </w:r>
    </w:p>
    <w:p>
      <w:pPr>
        <w:spacing w:line="560" w:lineRule="exact"/>
        <w:ind w:firstLine="640" w:firstLineChars="200"/>
        <w:jc w:val="both"/>
        <w:rPr>
          <w:color w:val="000000"/>
          <w:kern w:val="0"/>
        </w:rPr>
      </w:pPr>
      <w:r>
        <w:rPr>
          <w:rFonts w:hint="eastAsia"/>
          <w:color w:val="000000"/>
          <w:kern w:val="0"/>
        </w:rPr>
        <w:t>本年度研究生教育创新计划项目拟采用以培养单位为整体申报进行立项资助的方式（不接受个人申请），各类项目申报建设要点详见附件2。</w:t>
      </w:r>
      <w:r>
        <w:rPr>
          <w:rFonts w:hint="eastAsia"/>
          <w:kern w:val="0"/>
        </w:rPr>
        <w:t>各培养单位需从各项目类型中至多选择</w:t>
      </w:r>
      <w:r>
        <w:rPr>
          <w:kern w:val="0"/>
        </w:rPr>
        <w:t>5</w:t>
      </w:r>
      <w:r>
        <w:rPr>
          <w:rFonts w:hint="eastAsia"/>
          <w:kern w:val="0"/>
        </w:rPr>
        <w:t>个项目进行打包申报，并按照优先级进行推荐排序，每个培养单位每种项目类型限报1项，研究生学术创新项目限报2项。</w:t>
      </w:r>
      <w:r>
        <w:rPr>
          <w:rFonts w:hint="eastAsia"/>
          <w:color w:val="000000"/>
          <w:kern w:val="0"/>
        </w:rPr>
        <w:t>研究生国际暑期学校和研究生全英文核心课程建设项目不纳入各培养单位整体申报指标限额。经费以培养单位为整体进行划拨，由各培养单位主管领导（一般为院长）担任经费负责人，项目主要负责人为分管研究生教育的院领导，子项目负责人为实际项目执行人。</w:t>
      </w:r>
    </w:p>
    <w:p>
      <w:pPr>
        <w:spacing w:line="560" w:lineRule="exact"/>
        <w:ind w:firstLine="640" w:firstLineChars="200"/>
        <w:rPr>
          <w:rFonts w:ascii="黑体" w:hAnsi="黑体" w:eastAsia="黑体"/>
        </w:rPr>
      </w:pPr>
      <w:r>
        <w:rPr>
          <w:rFonts w:hint="eastAsia" w:ascii="黑体" w:hAnsi="黑体" w:eastAsia="黑体"/>
        </w:rPr>
        <w:t>三、申报和立项程序</w:t>
      </w:r>
    </w:p>
    <w:p>
      <w:pPr>
        <w:spacing w:line="560" w:lineRule="exact"/>
        <w:ind w:firstLine="640" w:firstLineChars="200"/>
        <w:jc w:val="both"/>
        <w:rPr>
          <w:rFonts w:cs="Times New Roman"/>
          <w:snapToGrid w:val="0"/>
          <w:kern w:val="0"/>
          <w:szCs w:val="28"/>
        </w:rPr>
      </w:pPr>
      <w:r>
        <w:rPr>
          <w:rFonts w:hint="eastAsia" w:cs="Times New Roman"/>
          <w:snapToGrid w:val="0"/>
          <w:kern w:val="0"/>
          <w:szCs w:val="28"/>
        </w:rPr>
        <w:t>1</w:t>
      </w:r>
      <w:r>
        <w:rPr>
          <w:rFonts w:cs="Times New Roman"/>
          <w:snapToGrid w:val="0"/>
          <w:kern w:val="0"/>
          <w:szCs w:val="28"/>
        </w:rPr>
        <w:t>.</w:t>
      </w:r>
      <w:r>
        <w:rPr>
          <w:rFonts w:hint="eastAsia"/>
        </w:rPr>
        <w:t xml:space="preserve"> </w:t>
      </w:r>
      <w:r>
        <w:t>各培养单位根据</w:t>
      </w:r>
      <w:r>
        <w:rPr>
          <w:rFonts w:hint="eastAsia"/>
        </w:rPr>
        <w:t>本单位“十四五”</w:t>
      </w:r>
      <w:r>
        <w:t>规划，结合</w:t>
      </w:r>
      <w:r>
        <w:rPr>
          <w:rFonts w:hint="eastAsia"/>
        </w:rPr>
        <w:t>2</w:t>
      </w:r>
      <w:r>
        <w:t>024年度重点工作和任务，</w:t>
      </w:r>
      <w:r>
        <w:rPr>
          <w:rFonts w:hint="eastAsia"/>
        </w:rPr>
        <w:t>按照项目申报建设要点内容认真组织项目申报和内部遴选，填报</w:t>
      </w:r>
      <w:r>
        <w:rPr>
          <w:rFonts w:hint="eastAsia" w:cs="Times New Roman"/>
          <w:snapToGrid w:val="0"/>
          <w:kern w:val="0"/>
          <w:szCs w:val="28"/>
        </w:rPr>
        <w:t>《研究生教育创新计划项目申请汇总表》（附件3），需进行推荐排序。并按照附件3的顺序填报《研究生教育创新计划项目申请书》（附件4）。</w:t>
      </w:r>
    </w:p>
    <w:p>
      <w:pPr>
        <w:spacing w:line="560" w:lineRule="exact"/>
        <w:ind w:firstLine="624"/>
        <w:jc w:val="both"/>
        <w:rPr>
          <w:rFonts w:cs="Times New Roman"/>
        </w:rPr>
      </w:pPr>
      <w:r>
        <w:rPr>
          <w:rFonts w:hint="eastAsia" w:cs="Times New Roman"/>
          <w:snapToGrid w:val="0"/>
          <w:kern w:val="0"/>
          <w:szCs w:val="28"/>
        </w:rPr>
        <w:t>2</w:t>
      </w:r>
      <w:r>
        <w:rPr>
          <w:rFonts w:cs="Times New Roman"/>
          <w:snapToGrid w:val="0"/>
          <w:kern w:val="0"/>
          <w:szCs w:val="28"/>
        </w:rPr>
        <w:t>.</w:t>
      </w:r>
      <w:r>
        <w:rPr>
          <w:rFonts w:hint="eastAsia"/>
        </w:rPr>
        <w:t xml:space="preserve"> </w:t>
      </w:r>
      <w:r>
        <w:rPr>
          <w:rFonts w:hint="eastAsia" w:cs="Times New Roman"/>
        </w:rPr>
        <w:t>研究生院根据申请情况组织评审，在名额范围内评选出拟资助项目。部分项目类别按照申报限额择优推荐至广东省教育厅。</w:t>
      </w:r>
    </w:p>
    <w:p>
      <w:pPr>
        <w:spacing w:line="560" w:lineRule="exact"/>
        <w:ind w:firstLine="624"/>
        <w:jc w:val="both"/>
        <w:rPr>
          <w:rFonts w:cs="Times New Roman"/>
          <w:snapToGrid w:val="0"/>
          <w:kern w:val="0"/>
          <w:szCs w:val="28"/>
        </w:rPr>
      </w:pPr>
      <w:r>
        <w:rPr>
          <w:rFonts w:hint="eastAsia"/>
        </w:rPr>
        <w:t>3</w:t>
      </w:r>
      <w:r>
        <w:rPr>
          <w:rFonts w:cs="Times New Roman"/>
          <w:snapToGrid w:val="0"/>
          <w:kern w:val="0"/>
          <w:szCs w:val="28"/>
        </w:rPr>
        <w:t>.</w:t>
      </w:r>
      <w:r>
        <w:rPr>
          <w:rFonts w:hint="eastAsia" w:cs="Times New Roman"/>
          <w:snapToGrid w:val="0"/>
          <w:kern w:val="0"/>
          <w:szCs w:val="28"/>
        </w:rPr>
        <w:t xml:space="preserve"> 广东省教育厅对我校推荐项目进行审核认定，研究生院根据学校评审情况和广东省教育厅审核情况，发布立项通知。</w:t>
      </w:r>
    </w:p>
    <w:p>
      <w:pPr>
        <w:spacing w:line="560" w:lineRule="exact"/>
        <w:ind w:firstLine="624"/>
        <w:jc w:val="both"/>
        <w:rPr>
          <w:rFonts w:cs="Times New Roman"/>
          <w:snapToGrid w:val="0"/>
          <w:kern w:val="0"/>
          <w:szCs w:val="28"/>
        </w:rPr>
      </w:pPr>
      <w:r>
        <w:rPr>
          <w:rFonts w:hint="eastAsia" w:cs="Times New Roman"/>
          <w:snapToGrid w:val="0"/>
          <w:kern w:val="0"/>
          <w:szCs w:val="28"/>
        </w:rPr>
        <w:t>4. 研究生院向学校申请经费划拨事宜。</w:t>
      </w:r>
    </w:p>
    <w:p>
      <w:pPr>
        <w:spacing w:line="560" w:lineRule="exact"/>
        <w:ind w:firstLine="624"/>
        <w:rPr>
          <w:rFonts w:ascii="黑体" w:hAnsi="黑体" w:eastAsia="黑体"/>
        </w:rPr>
      </w:pPr>
      <w:r>
        <w:rPr>
          <w:rFonts w:hint="eastAsia" w:ascii="黑体" w:hAnsi="黑体" w:eastAsia="黑体"/>
        </w:rPr>
        <w:t>四、其他事项说明</w:t>
      </w:r>
    </w:p>
    <w:p>
      <w:pPr>
        <w:spacing w:line="560" w:lineRule="exact"/>
        <w:ind w:firstLine="624"/>
        <w:jc w:val="both"/>
        <w:rPr>
          <w:rFonts w:cs="Times New Roman"/>
          <w:szCs w:val="32"/>
        </w:rPr>
      </w:pPr>
      <w:r>
        <w:rPr>
          <w:rFonts w:cs="Times New Roman"/>
          <w:snapToGrid w:val="0"/>
          <w:kern w:val="0"/>
          <w:szCs w:val="28"/>
        </w:rPr>
        <w:t xml:space="preserve">1. </w:t>
      </w:r>
      <w:r>
        <w:rPr>
          <w:rFonts w:hint="eastAsia" w:cs="Times New Roman"/>
          <w:snapToGrid w:val="0"/>
          <w:kern w:val="0"/>
          <w:szCs w:val="28"/>
        </w:rPr>
        <w:t>本年度项目执行周期到2</w:t>
      </w:r>
      <w:r>
        <w:rPr>
          <w:rFonts w:cs="Times New Roman"/>
          <w:snapToGrid w:val="0"/>
          <w:kern w:val="0"/>
          <w:szCs w:val="28"/>
        </w:rPr>
        <w:t>024</w:t>
      </w:r>
      <w:r>
        <w:rPr>
          <w:rFonts w:hint="eastAsia" w:cs="Times New Roman"/>
          <w:snapToGrid w:val="0"/>
          <w:kern w:val="0"/>
          <w:szCs w:val="28"/>
        </w:rPr>
        <w:t>年1</w:t>
      </w:r>
      <w:r>
        <w:rPr>
          <w:rFonts w:cs="Times New Roman"/>
          <w:snapToGrid w:val="0"/>
          <w:kern w:val="0"/>
          <w:szCs w:val="28"/>
        </w:rPr>
        <w:t>2</w:t>
      </w:r>
      <w:r>
        <w:rPr>
          <w:rFonts w:hint="eastAsia" w:cs="Times New Roman"/>
          <w:snapToGrid w:val="0"/>
          <w:kern w:val="0"/>
          <w:szCs w:val="28"/>
        </w:rPr>
        <w:t>月底，项目经费也须在2</w:t>
      </w:r>
      <w:r>
        <w:rPr>
          <w:rFonts w:cs="Times New Roman"/>
          <w:snapToGrid w:val="0"/>
          <w:kern w:val="0"/>
          <w:szCs w:val="28"/>
        </w:rPr>
        <w:t>024</w:t>
      </w:r>
      <w:r>
        <w:rPr>
          <w:rFonts w:hint="eastAsia" w:cs="Times New Roman"/>
          <w:snapToGrid w:val="0"/>
          <w:kern w:val="0"/>
          <w:szCs w:val="28"/>
        </w:rPr>
        <w:t>年度内执行完毕。</w:t>
      </w:r>
      <w:r>
        <w:rPr>
          <w:rFonts w:cs="Times New Roman"/>
          <w:szCs w:val="32"/>
        </w:rPr>
        <w:t>资助经费使用和管理要求按</w:t>
      </w:r>
      <w:r>
        <w:rPr>
          <w:rFonts w:hint="eastAsia" w:cs="Times New Roman"/>
          <w:szCs w:val="32"/>
        </w:rPr>
        <w:t>照《中山大学重点发展项目评审管理细则》（中大发规〔202</w:t>
      </w:r>
      <w:r>
        <w:rPr>
          <w:rFonts w:cs="Times New Roman"/>
          <w:szCs w:val="32"/>
        </w:rPr>
        <w:t>3</w:t>
      </w:r>
      <w:r>
        <w:rPr>
          <w:rFonts w:hint="eastAsia" w:cs="Times New Roman"/>
          <w:szCs w:val="32"/>
        </w:rPr>
        <w:t>〕</w:t>
      </w:r>
      <w:r>
        <w:rPr>
          <w:rFonts w:cs="Times New Roman"/>
          <w:szCs w:val="32"/>
        </w:rPr>
        <w:t>1</w:t>
      </w:r>
      <w:r>
        <w:rPr>
          <w:rFonts w:hint="eastAsia" w:cs="Times New Roman"/>
          <w:szCs w:val="32"/>
        </w:rPr>
        <w:t>号）和</w:t>
      </w:r>
      <w:r>
        <w:rPr>
          <w:rFonts w:cs="Times New Roman"/>
          <w:szCs w:val="32"/>
        </w:rPr>
        <w:t>《中山大学研究生业务专项经费管理办法》</w:t>
      </w:r>
      <w:r>
        <w:rPr>
          <w:rFonts w:hint="eastAsia" w:cs="Times New Roman"/>
          <w:szCs w:val="32"/>
        </w:rPr>
        <w:t>（中大研院〔2021〕85 号）</w:t>
      </w:r>
      <w:r>
        <w:rPr>
          <w:rFonts w:cs="Times New Roman"/>
          <w:szCs w:val="32"/>
        </w:rPr>
        <w:t>执行</w:t>
      </w:r>
      <w:r>
        <w:rPr>
          <w:rFonts w:hint="eastAsia" w:cs="Times New Roman"/>
          <w:szCs w:val="32"/>
        </w:rPr>
        <w:t>，学校将在年内适时组织项目经费执行情况检查，对经费执行达不到规定进度的单位将按有关规定予以统筹管理。</w:t>
      </w:r>
    </w:p>
    <w:p>
      <w:pPr>
        <w:spacing w:line="560" w:lineRule="exact"/>
        <w:ind w:firstLine="624"/>
        <w:jc w:val="both"/>
        <w:rPr>
          <w:rFonts w:cs="Times New Roman"/>
        </w:rPr>
      </w:pPr>
      <w:r>
        <w:rPr>
          <w:rFonts w:cs="Times New Roman"/>
          <w:szCs w:val="32"/>
        </w:rPr>
        <w:t>2</w:t>
      </w:r>
      <w:r>
        <w:rPr>
          <w:rFonts w:hint="eastAsia" w:cs="Times New Roman"/>
          <w:szCs w:val="32"/>
        </w:rPr>
        <w:t>．</w:t>
      </w:r>
      <w:r>
        <w:rPr>
          <w:rFonts w:cs="Times New Roman"/>
          <w:szCs w:val="32"/>
        </w:rPr>
        <w:t>材料提交：</w:t>
      </w:r>
      <w:r>
        <w:rPr>
          <w:rFonts w:hint="eastAsia" w:cs="Times New Roman"/>
          <w:szCs w:val="32"/>
          <w:lang w:val="en-US" w:eastAsia="zh-CN"/>
        </w:rPr>
        <w:t>申请人</w:t>
      </w:r>
      <w:r>
        <w:rPr>
          <w:rFonts w:cs="Times New Roman"/>
          <w:szCs w:val="32"/>
        </w:rPr>
        <w:t>须</w:t>
      </w:r>
      <w:r>
        <w:rPr>
          <w:rFonts w:hint="eastAsia" w:cs="Times New Roman"/>
          <w:snapToGrid w:val="0"/>
          <w:kern w:val="0"/>
          <w:szCs w:val="28"/>
        </w:rPr>
        <w:t>于</w:t>
      </w:r>
      <w:r>
        <w:rPr>
          <w:rFonts w:cs="Times New Roman"/>
          <w:snapToGrid w:val="0"/>
          <w:kern w:val="0"/>
          <w:szCs w:val="28"/>
        </w:rPr>
        <w:t>2024年</w:t>
      </w:r>
      <w:r>
        <w:rPr>
          <w:rFonts w:hint="eastAsia" w:cs="Times New Roman"/>
          <w:snapToGrid w:val="0"/>
          <w:kern w:val="0"/>
          <w:szCs w:val="28"/>
          <w:lang w:val="en-US" w:eastAsia="zh-CN"/>
        </w:rPr>
        <w:t>4</w:t>
      </w:r>
      <w:r>
        <w:rPr>
          <w:rFonts w:cs="Times New Roman"/>
          <w:snapToGrid w:val="0"/>
          <w:kern w:val="0"/>
          <w:szCs w:val="28"/>
        </w:rPr>
        <w:t>月</w:t>
      </w:r>
      <w:r>
        <w:rPr>
          <w:rFonts w:hint="eastAsia" w:cs="Times New Roman"/>
          <w:snapToGrid w:val="0"/>
          <w:kern w:val="0"/>
          <w:szCs w:val="28"/>
          <w:lang w:val="en-US" w:eastAsia="zh-CN"/>
        </w:rPr>
        <w:t>29</w:t>
      </w:r>
      <w:r>
        <w:rPr>
          <w:rFonts w:cs="Times New Roman"/>
          <w:snapToGrid w:val="0"/>
          <w:kern w:val="0"/>
          <w:szCs w:val="28"/>
        </w:rPr>
        <w:t>日</w:t>
      </w:r>
      <w:r>
        <w:rPr>
          <w:rFonts w:hint="eastAsia" w:cs="Times New Roman"/>
          <w:snapToGrid w:val="0"/>
          <w:kern w:val="0"/>
          <w:szCs w:val="28"/>
          <w:lang w:val="en-US" w:eastAsia="zh-CN"/>
        </w:rPr>
        <w:t>8:30</w:t>
      </w:r>
      <w:r>
        <w:rPr>
          <w:rFonts w:cs="Times New Roman"/>
          <w:snapToGrid w:val="0"/>
          <w:kern w:val="0"/>
          <w:szCs w:val="28"/>
        </w:rPr>
        <w:t>前将</w:t>
      </w:r>
      <w:r>
        <w:rPr>
          <w:rFonts w:hint="eastAsia" w:cs="Times New Roman"/>
          <w:snapToGrid w:val="0"/>
          <w:kern w:val="0"/>
          <w:szCs w:val="28"/>
        </w:rPr>
        <w:t>附件3和附件4（将申请书按照封面+申报项目合并成1份文件）可编辑电子版</w:t>
      </w:r>
      <w:r>
        <w:rPr>
          <w:rFonts w:hint="eastAsia" w:cs="Times New Roman"/>
          <w:snapToGrid w:val="0"/>
          <w:kern w:val="0"/>
          <w:szCs w:val="28"/>
          <w:lang w:val="en-US" w:eastAsia="zh-CN"/>
        </w:rPr>
        <w:t>放入</w:t>
      </w:r>
      <w:r>
        <w:rPr>
          <w:rFonts w:hint="eastAsia" w:cs="Times New Roman"/>
        </w:rPr>
        <w:t>同一文件夹命名为：“</w:t>
      </w:r>
      <w:r>
        <w:rPr>
          <w:rFonts w:hint="eastAsia" w:cs="Times New Roman"/>
          <w:lang w:val="en-US" w:eastAsia="zh-CN"/>
        </w:rPr>
        <w:t>医学院+申请人姓名</w:t>
      </w:r>
      <w:r>
        <w:rPr>
          <w:rFonts w:hint="eastAsia" w:cs="Times New Roman"/>
        </w:rPr>
        <w:t>+申报项目数量</w:t>
      </w:r>
      <w:r>
        <w:rPr>
          <w:rFonts w:hint="eastAsia" w:cs="Times New Roman"/>
          <w:lang w:val="en-US" w:eastAsia="zh-CN"/>
        </w:rPr>
        <w:t>+申报项目名称</w:t>
      </w:r>
      <w:r>
        <w:rPr>
          <w:rFonts w:hint="eastAsia" w:cs="Times New Roman"/>
        </w:rPr>
        <w:t>”，打包压缩提交</w:t>
      </w:r>
      <w:r>
        <w:rPr>
          <w:rFonts w:hint="eastAsia" w:cs="Times New Roman"/>
          <w:lang w:val="en-US" w:eastAsia="zh-CN"/>
        </w:rPr>
        <w:t>至邮箱zhanglli35@mail.sysu.edu.cn，纸质材料交医学院1-南105A张老师处</w:t>
      </w:r>
      <w:r>
        <w:rPr>
          <w:rFonts w:hint="eastAsia" w:cs="Times New Roman"/>
        </w:rPr>
        <w:t>。因评审节点限制，</w:t>
      </w:r>
      <w:r>
        <w:rPr>
          <w:rFonts w:cs="Times New Roman"/>
          <w:szCs w:val="32"/>
        </w:rPr>
        <w:t>逾期</w:t>
      </w:r>
      <w:r>
        <w:rPr>
          <w:rFonts w:hint="eastAsia" w:cs="Times New Roman"/>
          <w:szCs w:val="32"/>
        </w:rPr>
        <w:t>将不予受理</w:t>
      </w:r>
      <w:r>
        <w:rPr>
          <w:rFonts w:cs="Times New Roman"/>
        </w:rPr>
        <w:t>。</w:t>
      </w:r>
    </w:p>
    <w:p>
      <w:pPr>
        <w:spacing w:line="560" w:lineRule="exact"/>
        <w:ind w:firstLine="640" w:firstLineChars="200"/>
        <w:rPr>
          <w:rFonts w:cs="Times New Roman"/>
        </w:rPr>
      </w:pPr>
    </w:p>
    <w:p>
      <w:pPr>
        <w:spacing w:line="560" w:lineRule="exact"/>
        <w:ind w:left="1920" w:leftChars="200" w:hanging="1280" w:hangingChars="400"/>
        <w:rPr>
          <w:rFonts w:cs="Times New Roman"/>
        </w:rPr>
      </w:pPr>
      <w:r>
        <w:rPr>
          <w:rFonts w:cs="Times New Roman"/>
        </w:rPr>
        <w:t>附件：</w:t>
      </w:r>
      <w:r>
        <w:rPr>
          <w:rFonts w:hint="eastAsia" w:cs="Times New Roman"/>
        </w:rPr>
        <w:t>1.</w:t>
      </w:r>
      <w:r>
        <w:rPr>
          <w:rFonts w:hint="eastAsia"/>
          <w:color w:val="000000"/>
          <w:kern w:val="0"/>
        </w:rPr>
        <w:t xml:space="preserve"> 广东省教育厅关于开展2024年广东省研究生教育创新计划项目申报认定工作的通知</w:t>
      </w:r>
    </w:p>
    <w:p>
      <w:pPr>
        <w:spacing w:line="560" w:lineRule="exact"/>
        <w:ind w:left="1920" w:leftChars="500" w:hanging="320" w:hangingChars="100"/>
        <w:rPr>
          <w:rFonts w:cs="Times New Roman"/>
        </w:rPr>
      </w:pPr>
      <w:r>
        <w:rPr>
          <w:rFonts w:hint="eastAsia" w:cs="Times New Roman"/>
        </w:rPr>
        <w:t>2</w:t>
      </w:r>
      <w:r>
        <w:rPr>
          <w:rFonts w:cs="Times New Roman"/>
        </w:rPr>
        <w:t>.</w:t>
      </w:r>
      <w:r>
        <w:rPr>
          <w:rFonts w:hint="eastAsia"/>
        </w:rPr>
        <w:t xml:space="preserve"> </w:t>
      </w:r>
      <w:bookmarkStart w:id="2" w:name="_Hlk163637457"/>
      <w:bookmarkStart w:id="3" w:name="_Hlk162292981"/>
      <w:r>
        <w:rPr>
          <w:rFonts w:hint="eastAsia" w:cs="Times New Roman"/>
        </w:rPr>
        <w:t>2024年研究生教育创新计划项目申报建设要点</w:t>
      </w:r>
      <w:bookmarkEnd w:id="2"/>
    </w:p>
    <w:bookmarkEnd w:id="3"/>
    <w:p>
      <w:pPr>
        <w:spacing w:line="560" w:lineRule="exact"/>
        <w:ind w:firstLine="1600" w:firstLineChars="500"/>
        <w:rPr>
          <w:rFonts w:cs="Times New Roman"/>
          <w:szCs w:val="32"/>
        </w:rPr>
      </w:pPr>
      <w:r>
        <w:rPr>
          <w:rFonts w:hint="eastAsia" w:cs="Times New Roman"/>
          <w:snapToGrid w:val="0"/>
          <w:kern w:val="0"/>
          <w:szCs w:val="28"/>
        </w:rPr>
        <w:t>3</w:t>
      </w:r>
      <w:r>
        <w:rPr>
          <w:rFonts w:cs="Times New Roman"/>
          <w:color w:val="000000"/>
          <w:kern w:val="0"/>
          <w:szCs w:val="32"/>
        </w:rPr>
        <w:t>.</w:t>
      </w:r>
      <w:r>
        <w:rPr>
          <w:rFonts w:hint="eastAsia" w:cs="Times New Roman"/>
          <w:color w:val="000000"/>
          <w:kern w:val="0"/>
          <w:szCs w:val="32"/>
        </w:rPr>
        <w:t xml:space="preserve"> 2024年研究生教育创新计划项目申请汇总表</w:t>
      </w:r>
    </w:p>
    <w:p>
      <w:pPr>
        <w:spacing w:line="560" w:lineRule="exact"/>
        <w:ind w:left="1920" w:leftChars="500" w:hanging="320" w:hangingChars="100"/>
        <w:rPr>
          <w:rFonts w:cs="Times New Roman"/>
          <w:color w:val="000000"/>
          <w:kern w:val="0"/>
          <w:szCs w:val="32"/>
        </w:rPr>
      </w:pPr>
      <w:r>
        <w:rPr>
          <w:rFonts w:hint="eastAsia" w:cs="Times New Roman"/>
          <w:szCs w:val="32"/>
        </w:rPr>
        <w:t>4</w:t>
      </w:r>
      <w:r>
        <w:rPr>
          <w:rFonts w:cs="Times New Roman"/>
          <w:szCs w:val="32"/>
        </w:rPr>
        <w:t xml:space="preserve">. </w:t>
      </w:r>
      <w:r>
        <w:rPr>
          <w:rFonts w:hint="eastAsia" w:cs="Times New Roman"/>
          <w:szCs w:val="32"/>
        </w:rPr>
        <w:t>2024年</w:t>
      </w:r>
      <w:r>
        <w:rPr>
          <w:rFonts w:hint="eastAsia" w:cs="Times New Roman"/>
          <w:color w:val="000000"/>
          <w:kern w:val="0"/>
          <w:szCs w:val="32"/>
        </w:rPr>
        <w:t>研究生教育创新计划项目申请书（模板）</w:t>
      </w:r>
    </w:p>
    <w:p>
      <w:pPr>
        <w:spacing w:line="560" w:lineRule="exact"/>
        <w:ind w:left="1920" w:leftChars="500" w:hanging="320" w:hangingChars="100"/>
        <w:rPr>
          <w:rFonts w:cs="Times New Roman"/>
          <w:color w:val="000000"/>
          <w:kern w:val="0"/>
          <w:szCs w:val="32"/>
        </w:rPr>
      </w:pPr>
      <w:r>
        <w:rPr>
          <w:rFonts w:hint="eastAsia" w:cs="Times New Roman"/>
          <w:szCs w:val="32"/>
        </w:rPr>
        <w:t>5</w:t>
      </w:r>
      <w:r>
        <w:rPr>
          <w:rFonts w:cs="Times New Roman"/>
          <w:szCs w:val="32"/>
        </w:rPr>
        <w:t>.</w:t>
      </w:r>
      <w:r>
        <w:rPr>
          <w:rFonts w:hint="eastAsia" w:cs="Times New Roman"/>
          <w:color w:val="000000"/>
          <w:kern w:val="0"/>
          <w:szCs w:val="32"/>
        </w:rPr>
        <w:t>中山大学重点发展项目评审管理细则</w:t>
      </w:r>
    </w:p>
    <w:p>
      <w:pPr>
        <w:spacing w:line="560" w:lineRule="exact"/>
      </w:pPr>
      <w:r>
        <w:rPr>
          <w:rFonts w:hint="eastAsia"/>
        </w:rPr>
        <w:t xml:space="preserve"> </w:t>
      </w:r>
      <w:r>
        <w:t xml:space="preserve">         </w:t>
      </w:r>
      <w:r>
        <w:rPr>
          <w:rFonts w:hint="eastAsia"/>
        </w:rPr>
        <w:t>6</w:t>
      </w:r>
      <w:r>
        <w:t>.</w:t>
      </w:r>
      <w:r>
        <w:rPr>
          <w:rFonts w:cs="Times New Roman"/>
          <w:szCs w:val="32"/>
        </w:rPr>
        <w:t>中山大学研究生业务专项经费管理办法</w:t>
      </w:r>
    </w:p>
    <w:p>
      <w:pPr>
        <w:spacing w:line="560" w:lineRule="exact"/>
      </w:pPr>
    </w:p>
    <w:p>
      <w:pPr>
        <w:spacing w:line="560" w:lineRule="exact"/>
        <w:ind w:right="1248" w:rightChars="390"/>
      </w:pPr>
      <w:r>
        <w:rPr>
          <w:rFonts w:hint="eastAsia"/>
        </w:rPr>
        <w:t xml:space="preserve"> </w:t>
      </w:r>
      <w:r>
        <w:t xml:space="preserve">                         </w:t>
      </w:r>
      <w:r>
        <w:rPr>
          <w:rFonts w:hint="eastAsia"/>
          <w:lang w:val="en-US" w:eastAsia="zh-CN"/>
        </w:rPr>
        <w:t xml:space="preserve"> </w:t>
      </w:r>
      <w:r>
        <w:t xml:space="preserve"> </w:t>
      </w:r>
      <w:r>
        <w:rPr>
          <w:rFonts w:hint="eastAsia"/>
          <w:lang w:val="en-US" w:eastAsia="zh-CN"/>
        </w:rPr>
        <w:t xml:space="preserve"> </w:t>
      </w:r>
      <w:r>
        <w:t xml:space="preserve"> </w:t>
      </w:r>
      <w:r>
        <w:rPr>
          <w:rFonts w:hint="eastAsia"/>
        </w:rPr>
        <w:t>中山大学</w:t>
      </w:r>
      <w:r>
        <w:rPr>
          <w:rFonts w:hint="eastAsia"/>
          <w:lang w:val="en-US" w:eastAsia="zh-CN"/>
        </w:rPr>
        <w:t>医学</w:t>
      </w:r>
      <w:r>
        <w:rPr>
          <w:rFonts w:hint="eastAsia"/>
        </w:rPr>
        <w:t>院</w:t>
      </w:r>
    </w:p>
    <w:p>
      <w:pPr>
        <w:spacing w:line="560" w:lineRule="exact"/>
        <w:ind w:right="1248" w:rightChars="390"/>
        <w:jc w:val="right"/>
      </w:pPr>
      <w:r>
        <w:rPr>
          <w:rFonts w:hint="eastAsia"/>
          <w:lang w:val="en-US" w:eastAsia="zh-CN"/>
        </w:rPr>
        <w:t xml:space="preserve">      </w:t>
      </w:r>
      <w:bookmarkStart w:id="4" w:name="_GoBack"/>
      <w:bookmarkEnd w:id="4"/>
      <w:r>
        <w:t>2024年4月</w:t>
      </w:r>
      <w:r>
        <w:rPr>
          <w:rFonts w:hint="eastAsia"/>
        </w:rPr>
        <w:t>2</w:t>
      </w:r>
      <w:r>
        <w:rPr>
          <w:rFonts w:hint="eastAsia"/>
          <w:lang w:val="en-US" w:eastAsia="zh-CN"/>
        </w:rPr>
        <w:t>4</w:t>
      </w:r>
      <w: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8C41A0"/>
    <w:multiLevelType w:val="multilevel"/>
    <w:tmpl w:val="498C41A0"/>
    <w:lvl w:ilvl="0" w:tentative="0">
      <w:start w:val="1"/>
      <w:numFmt w:val="japaneseCounting"/>
      <w:lvlText w:val="%1、"/>
      <w:lvlJc w:val="left"/>
      <w:pPr>
        <w:ind w:left="1344" w:hanging="72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MzJiYTg5MjI1MDMyOTBhZTNlZGMxN2EzMGY5MWUifQ=="/>
  </w:docVars>
  <w:rsids>
    <w:rsidRoot w:val="00000000"/>
    <w:rsid w:val="1C622220"/>
    <w:rsid w:val="1E02539E"/>
    <w:rsid w:val="5C203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540" w:lineRule="atLeast"/>
    </w:pPr>
    <w:rPr>
      <w:rFonts w:ascii="Times New Roman" w:hAnsi="Times New Roman" w:eastAsia="仿宋_GB2312" w:cstheme="minorBidi"/>
      <w:kern w:val="2"/>
      <w:sz w:val="32"/>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Default"/>
    <w:autoRedefine/>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2024-04-24T01:47:00Z</dcterms:created>
  <dc:creator>医学院</dc:creator>
  <cp:lastModifiedBy>粒粒 </cp:lastModifiedBy>
  <dcterms:modified xsi:type="dcterms:W3CDTF">2024-04-24T02:55:16Z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BA2B312D651E4ABE97CFCF4DFE2894C1_12</vt:lpwstr>
  </property>
</Properties>
</file>