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C90DD" w14:textId="77777777" w:rsidR="003F4BE5" w:rsidRPr="003F4BE5" w:rsidRDefault="003F4BE5" w:rsidP="003F4BE5">
      <w:pPr>
        <w:widowControl/>
        <w:shd w:val="clear" w:color="auto" w:fill="FFFFFF"/>
        <w:spacing w:after="300"/>
        <w:jc w:val="center"/>
        <w:outlineLvl w:val="1"/>
        <w:rPr>
          <w:rFonts w:ascii="微软雅黑" w:eastAsia="微软雅黑" w:hAnsi="微软雅黑" w:cs="宋体"/>
          <w:color w:val="242424"/>
          <w:kern w:val="0"/>
          <w:sz w:val="36"/>
          <w:szCs w:val="36"/>
        </w:rPr>
      </w:pPr>
      <w:r w:rsidRPr="003F4BE5">
        <w:rPr>
          <w:rFonts w:ascii="微软雅黑" w:eastAsia="微软雅黑" w:hAnsi="微软雅黑" w:cs="宋体" w:hint="eastAsia"/>
          <w:color w:val="242424"/>
          <w:kern w:val="0"/>
          <w:sz w:val="36"/>
          <w:szCs w:val="36"/>
        </w:rPr>
        <w:t>广东省科协关于开展2024年度青年科技人才培育计划申报工作的通知</w:t>
      </w:r>
    </w:p>
    <w:p w14:paraId="0F1E4594" w14:textId="77777777" w:rsidR="003F4BE5" w:rsidRPr="003F4BE5" w:rsidRDefault="003F4BE5" w:rsidP="003F4BE5">
      <w:pPr>
        <w:widowControl/>
        <w:shd w:val="clear" w:color="auto" w:fill="FFFFFF"/>
        <w:spacing w:after="300"/>
        <w:jc w:val="center"/>
        <w:outlineLvl w:val="1"/>
        <w:rPr>
          <w:rFonts w:ascii="微软雅黑" w:eastAsia="微软雅黑" w:hAnsi="微软雅黑" w:cs="宋体" w:hint="eastAsia"/>
          <w:color w:val="242424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242424"/>
          <w:kern w:val="0"/>
          <w:sz w:val="24"/>
          <w:szCs w:val="24"/>
        </w:rPr>
        <w:t>粤科协组〔2024〕4号</w:t>
      </w:r>
    </w:p>
    <w:p w14:paraId="176009B2" w14:textId="77777777" w:rsidR="003F4BE5" w:rsidRPr="003F4BE5" w:rsidRDefault="003F4BE5" w:rsidP="003F4BE5">
      <w:pPr>
        <w:widowControl/>
        <w:shd w:val="clear" w:color="auto" w:fill="FFFFFF"/>
        <w:jc w:val="center"/>
        <w:rPr>
          <w:rFonts w:ascii="微软雅黑" w:eastAsia="微软雅黑" w:hAnsi="微软雅黑" w:cs="宋体" w:hint="eastAsia"/>
          <w:color w:val="777777"/>
          <w:kern w:val="0"/>
          <w:szCs w:val="21"/>
        </w:rPr>
      </w:pPr>
      <w:r w:rsidRPr="003F4BE5">
        <w:rPr>
          <w:rFonts w:ascii="微软雅黑" w:eastAsia="微软雅黑" w:hAnsi="微软雅黑" w:cs="宋体" w:hint="eastAsia"/>
          <w:color w:val="777777"/>
          <w:kern w:val="0"/>
          <w:szCs w:val="21"/>
        </w:rPr>
        <w:t>2024-02-01 来源：省科协组联部 【字体：</w:t>
      </w:r>
      <w:hyperlink r:id="rId4" w:history="1">
        <w:r w:rsidRPr="003F4BE5">
          <w:rPr>
            <w:rFonts w:ascii="微软雅黑" w:eastAsia="微软雅黑" w:hAnsi="微软雅黑" w:cs="宋体" w:hint="eastAsia"/>
            <w:color w:val="003492"/>
            <w:kern w:val="0"/>
            <w:szCs w:val="21"/>
            <w:u w:val="single"/>
          </w:rPr>
          <w:t>小</w:t>
        </w:r>
      </w:hyperlink>
      <w:r w:rsidRPr="003F4BE5">
        <w:rPr>
          <w:rFonts w:ascii="微软雅黑" w:eastAsia="微软雅黑" w:hAnsi="微软雅黑" w:cs="宋体" w:hint="eastAsia"/>
          <w:color w:val="777777"/>
          <w:kern w:val="0"/>
          <w:szCs w:val="21"/>
        </w:rPr>
        <w:t> </w:t>
      </w:r>
      <w:hyperlink r:id="rId5" w:history="1">
        <w:r w:rsidRPr="003F4BE5">
          <w:rPr>
            <w:rFonts w:ascii="微软雅黑" w:eastAsia="微软雅黑" w:hAnsi="微软雅黑" w:cs="宋体" w:hint="eastAsia"/>
            <w:color w:val="003492"/>
            <w:kern w:val="0"/>
            <w:szCs w:val="21"/>
            <w:u w:val="single"/>
          </w:rPr>
          <w:t>大</w:t>
        </w:r>
      </w:hyperlink>
      <w:r w:rsidRPr="003F4BE5">
        <w:rPr>
          <w:rFonts w:ascii="微软雅黑" w:eastAsia="微软雅黑" w:hAnsi="微软雅黑" w:cs="宋体" w:hint="eastAsia"/>
          <w:color w:val="777777"/>
          <w:kern w:val="0"/>
          <w:szCs w:val="21"/>
        </w:rPr>
        <w:t>】</w:t>
      </w:r>
    </w:p>
    <w:p w14:paraId="5A60BDB7" w14:textId="77777777" w:rsidR="003F4BE5" w:rsidRPr="003F4BE5" w:rsidRDefault="003F4BE5" w:rsidP="003F4BE5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 w:hint="eastAsia"/>
          <w:color w:val="8B8B8B"/>
          <w:kern w:val="0"/>
          <w:szCs w:val="21"/>
        </w:rPr>
      </w:pPr>
      <w:r w:rsidRPr="003F4BE5">
        <w:rPr>
          <w:rFonts w:ascii="微软雅黑" w:eastAsia="微软雅黑" w:hAnsi="微软雅黑" w:cs="宋体" w:hint="eastAsia"/>
          <w:color w:val="8B8B8B"/>
          <w:kern w:val="0"/>
          <w:szCs w:val="21"/>
        </w:rPr>
        <w:t>阅读：1437 次</w:t>
      </w:r>
    </w:p>
    <w:p w14:paraId="4C5AFD55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各省级学会、协会、研究会，有关高等院校和科研院所：</w:t>
      </w:r>
    </w:p>
    <w:p w14:paraId="59B57647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为贯彻落实中央和省委人才工作会议精神，引导、支持探索创新青年科技人才选拔培养机制，推动优秀青年科技人才脱颖而出，推进新时代人才强省建设，根据《广东省科学技术协会青年科技人才培育计划管理办法》，省科协组织实施2024年度青年科技人才培育计划（以下简称“培育计划”）申报相关工作，具体通知如下：</w:t>
      </w:r>
    </w:p>
    <w:p w14:paraId="218757D0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一、项目情况</w:t>
      </w:r>
    </w:p>
    <w:p w14:paraId="60408E1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本项目由个人申请，经由省级学会、协会、研究会（以下简称省级学会)，有关高等院校，中央驻粤及省属科研院所作为项目实施单位推荐申报。对获选项目按照事前资助方式给予一定科研经费支持。2024年度计划资助项目20项，实施期限为1年。</w:t>
      </w:r>
    </w:p>
    <w:p w14:paraId="279900A6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二、申报要求</w:t>
      </w:r>
    </w:p>
    <w:p w14:paraId="33BA9B6D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（一）申报人应具备的条件</w:t>
      </w:r>
    </w:p>
    <w:p w14:paraId="18E96424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1.坚持以习近平新时代中国特色社会主义思想为指导，树立“四个意识”，坚定“四个自信”，做到“两个维护”。</w:t>
      </w:r>
    </w:p>
    <w:p w14:paraId="4CB36DC1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2.坚持“四个面向”，政治过硬、学风优良、遵纪守法，</w:t>
      </w:r>
      <w:proofErr w:type="gramStart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践行</w:t>
      </w:r>
      <w:proofErr w:type="gramEnd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科学家精神，遵守科学道德规范；</w:t>
      </w:r>
    </w:p>
    <w:p w14:paraId="1A865331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3.35周岁以下（1988年 6月30日后出生）在广东省工作的中国籍公民；</w:t>
      </w:r>
    </w:p>
    <w:p w14:paraId="2E323C9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4.取得博士学位；</w:t>
      </w:r>
    </w:p>
    <w:p w14:paraId="584C4D9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5.自然科学类、工程与技术科学类、农业科学类、医学科学类的基层一线科技工作者；</w:t>
      </w:r>
    </w:p>
    <w:p w14:paraId="024A8689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6.具有坚实的理论基础、较强的创新能力、良好的科研潜质。</w:t>
      </w:r>
    </w:p>
    <w:p w14:paraId="0017EAF9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（二）项目实施单位应具备的条件</w:t>
      </w:r>
    </w:p>
    <w:p w14:paraId="309E0496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1.有培养方案。包括培育对象成长发展规划与培养目标、经费使用计划等。</w:t>
      </w:r>
    </w:p>
    <w:p w14:paraId="3922CCD2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2.有培养导师。培养导师由相同专业领域内的学术权威专家担任，对培育对象的学术成长与发展路径进行指导，帮助培育对象制定规划和目标。</w:t>
      </w:r>
    </w:p>
    <w:p w14:paraId="07187776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3.有培养平台。项目实施单位能提供相应的科研条件和必要的政策支持，共同促进培育对象成长。</w:t>
      </w:r>
    </w:p>
    <w:p w14:paraId="50AB9985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（三）申报限制</w:t>
      </w:r>
    </w:p>
    <w:p w14:paraId="622D713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已获得过省级以上同类人才计划项目的个人，不得申报。</w:t>
      </w:r>
    </w:p>
    <w:p w14:paraId="045DF68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（四）申报限项</w:t>
      </w:r>
    </w:p>
    <w:p w14:paraId="23C813FB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省级学会、高等院校（成立高校科协）每个单位推荐不超过2名，其他高等院校、中央驻粤及省属科研院所每个单位推荐不超过1名。</w:t>
      </w:r>
    </w:p>
    <w:p w14:paraId="4DB343B9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三、申报方式</w:t>
      </w:r>
    </w:p>
    <w:p w14:paraId="7139EB3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（一）符合条件的项目实施单位登陆</w:t>
      </w:r>
      <w:proofErr w:type="gramStart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南粤科创</w:t>
      </w:r>
      <w:proofErr w:type="gramEnd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网站（https://www.nanyuest.cn/）- 在广东省科协学会工作云平台中点击“青年人才培育”链接，再点击“项目实施单位进入”，进行网上项目实施单位资格申请（详见附件1）。</w:t>
      </w:r>
    </w:p>
    <w:p w14:paraId="56029DF6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（二）符合条件的申报人登陆</w:t>
      </w:r>
      <w:proofErr w:type="gramStart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南粤科创</w:t>
      </w:r>
      <w:proofErr w:type="gramEnd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网站（https://www.nanyuest.cn/）- 在广东省科协学会工作云平台中点击“青年人才培育”链接，再点击“申报人进入-进入申报”，进行网上申报（详见附件2），并按要求提交纸质申报材料。</w:t>
      </w:r>
    </w:p>
    <w:p w14:paraId="3D72CAB2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（三）申报材料：</w:t>
      </w:r>
    </w:p>
    <w:p w14:paraId="77D6F0D1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1.《广东省科协青年科技人才培育计划申请表》</w:t>
      </w:r>
    </w:p>
    <w:p w14:paraId="0BE1802F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2.《财政支出项目绩效目标申报表》；</w:t>
      </w:r>
    </w:p>
    <w:p w14:paraId="64FF4118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3.相关证明文件（如身份证、学位证书及获奖证书等复印件）。</w:t>
      </w:r>
    </w:p>
    <w:p w14:paraId="2F713480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网上提交的申报材料审核通过后，申报人</w:t>
      </w:r>
      <w:proofErr w:type="gramStart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下载带</w:t>
      </w:r>
      <w:proofErr w:type="gramEnd"/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水印版的PDF文件，用A4规格纸张双面打印，简单装订，签名盖章，一式8份寄送至省科协组织联络部，</w:t>
      </w: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同时将PDF、WORD电子版文件夹命名为：2024培育计划+实施单位名称+申报人姓名，发送至邮箱（skxrcgz@gd.gov.cn）。</w:t>
      </w:r>
    </w:p>
    <w:p w14:paraId="24F7D2D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（四）填报要求</w:t>
      </w:r>
    </w:p>
    <w:p w14:paraId="5261433F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1.全面、真实填报申请材料。材料弄虚作假、缺少或不完整的，申报材料无效。</w:t>
      </w:r>
    </w:p>
    <w:p w14:paraId="785DB55B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2.项目获立项后，申报单位在2024年经费下拨前，签订项目合同。</w:t>
      </w:r>
    </w:p>
    <w:p w14:paraId="3E034C5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安全规范使用项目资金。项目实施单位履行项目实施主体责任，项目资金要纳入单位财务统一管理，依法依规按项目合同的约定使用，确保专款专用，大额资金支付原则上通过银行转账方式结算，保障资金使用安全。同时，完善内部风险防控机制，强化资金使用绩效评价，及时反馈项目进度和资金使用情况，主动接受有关部门的监督检查。</w:t>
      </w:r>
    </w:p>
    <w:p w14:paraId="1F953945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（五）申报时间</w:t>
      </w:r>
    </w:p>
    <w:p w14:paraId="3AC2C95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网上申报时间为2024年2月1日-3月1日下午5时。纸质申报材料送达截止时间为2024年3月8日。</w:t>
      </w:r>
    </w:p>
    <w:p w14:paraId="5DB3983A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四、联系方式</w:t>
      </w:r>
    </w:p>
    <w:p w14:paraId="4DE3BFB0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省科协组织联络部</w:t>
      </w:r>
    </w:p>
    <w:p w14:paraId="353D9BE1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地址：广州市越秀区连新路171号广东省科协212室</w:t>
      </w:r>
    </w:p>
    <w:p w14:paraId="1791D185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联系人：郝雁</w:t>
      </w:r>
    </w:p>
    <w:p w14:paraId="501F996E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联系电话：020-83551764</w:t>
      </w:r>
    </w:p>
    <w:p w14:paraId="674E010D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网上填报技术咨询</w:t>
      </w:r>
    </w:p>
    <w:p w14:paraId="368B45B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联系人：戴凯琳</w:t>
      </w:r>
    </w:p>
    <w:p w14:paraId="17FF1A5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联系电话：020-87293673、87291183</w:t>
      </w:r>
    </w:p>
    <w:p w14:paraId="30A305D4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792357A6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附件：1.</w:t>
      </w:r>
      <w:hyperlink r:id="rId6" w:tgtFrame="_self" w:tooltip="项目实施单位网上操作指南" w:history="1">
        <w:r w:rsidRPr="003F4BE5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项目实施单位网上操作指南</w:t>
        </w:r>
      </w:hyperlink>
    </w:p>
    <w:p w14:paraId="5BE68000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2.</w:t>
      </w:r>
      <w:hyperlink r:id="rId7" w:tgtFrame="_self" w:tooltip="申报人网上操作指南" w:history="1">
        <w:r w:rsidRPr="003F4BE5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申报人网上操作指南</w:t>
        </w:r>
      </w:hyperlink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</w:t>
      </w:r>
    </w:p>
    <w:p w14:paraId="34C97437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         3.</w:t>
      </w:r>
      <w:hyperlink r:id="rId8" w:tgtFrame="_self" w:tooltip="2024年度广东省科协青年科技人才培育计划申报信息汇总表" w:history="1">
        <w:r w:rsidRPr="003F4BE5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2024年度广东省科协青年科技人才培育计划申报信息汇总表</w:t>
        </w:r>
      </w:hyperlink>
    </w:p>
    <w:p w14:paraId="2F7C3142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4A7A6B32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           广东省科学技术协会</w:t>
      </w:r>
    </w:p>
    <w:p w14:paraId="556F3C2C" w14:textId="77777777" w:rsidR="003F4BE5" w:rsidRPr="003F4BE5" w:rsidRDefault="003F4BE5" w:rsidP="003F4BE5">
      <w:pPr>
        <w:widowControl/>
        <w:shd w:val="clear" w:color="auto" w:fill="FFFFFF"/>
        <w:spacing w:after="300" w:line="480" w:lineRule="auto"/>
        <w:ind w:firstLine="480"/>
        <w:jc w:val="righ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3F4BE5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                2024年1月29日</w:t>
      </w:r>
    </w:p>
    <w:p w14:paraId="3552BAF4" w14:textId="77777777" w:rsidR="00DA0945" w:rsidRPr="003F4BE5" w:rsidRDefault="00DA0945"/>
    <w:sectPr w:rsidR="00DA0945" w:rsidRPr="003F4B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945"/>
    <w:rsid w:val="003F4BE5"/>
    <w:rsid w:val="00DA0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3FA849-BB1D-4DE6-A2F9-03C599DE0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F4BE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F4BE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size">
    <w:name w:val="size"/>
    <w:basedOn w:val="a0"/>
    <w:rsid w:val="003F4BE5"/>
  </w:style>
  <w:style w:type="character" w:styleId="a3">
    <w:name w:val="Hyperlink"/>
    <w:basedOn w:val="a0"/>
    <w:uiPriority w:val="99"/>
    <w:semiHidden/>
    <w:unhideWhenUsed/>
    <w:rsid w:val="003F4BE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F4B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F4B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4760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60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5" w:color="E9E9E9"/>
            <w:right w:val="none" w:sz="0" w:space="0" w:color="auto"/>
          </w:divBdr>
        </w:div>
        <w:div w:id="20979450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dsta.cn/upload/main/application/2024/02/01/202402011413136537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dsta.cn/upload/main/application/2024/02/01/202402011146410892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dsta.cn/upload/main/application/2024/02/01/202402011146184021.docx" TargetMode="External"/><Relationship Id="rId5" Type="http://schemas.openxmlformats.org/officeDocument/2006/relationships/hyperlink" Target="javascript:;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;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王平</dc:creator>
  <cp:keywords/>
  <dc:description/>
  <cp:lastModifiedBy>王平</cp:lastModifiedBy>
  <cp:revision>2</cp:revision>
  <dcterms:created xsi:type="dcterms:W3CDTF">2024-02-02T02:57:00Z</dcterms:created>
  <dcterms:modified xsi:type="dcterms:W3CDTF">2024-02-02T02:57:00Z</dcterms:modified>
</cp:coreProperties>
</file>