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37" w:tblpY="434"/>
        <w:tblOverlap w:val="never"/>
        <w:tblW w:w="9976" w:type="dxa"/>
        <w:tblLayout w:type="fixed"/>
        <w:tblLook w:val="04A0"/>
      </w:tblPr>
      <w:tblGrid>
        <w:gridCol w:w="9976"/>
      </w:tblGrid>
      <w:tr w:rsidR="003E7DE6" w:rsidTr="00071DD5">
        <w:tc>
          <w:tcPr>
            <w:tcW w:w="9976" w:type="dxa"/>
          </w:tcPr>
          <w:p w:rsidR="003E7DE6" w:rsidRDefault="003E7DE6" w:rsidP="00071DD5">
            <w:pPr>
              <w:widowControl/>
              <w:spacing w:line="240" w:lineRule="exact"/>
            </w:pP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(Please prepare the budget truthfully following the relevant requirements of the “Instruction of Budget Table Preparation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 for NSFC Projects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” with the principles of policy consistency, target relevance and economic </w:t>
            </w:r>
            <w:proofErr w:type="spellStart"/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rationality.When</w:t>
            </w:r>
            <w:proofErr w:type="spellEnd"/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filling out the budget table and justification, the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d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irect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c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osts should be reported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within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three </w:t>
            </w:r>
            <w:proofErr w:type="spellStart"/>
            <w:r>
              <w:rPr>
                <w:rFonts w:hint="eastAsia"/>
                <w:color w:val="000000"/>
                <w:sz w:val="19"/>
                <w:szCs w:val="19"/>
                <w:lang/>
              </w:rPr>
              <w:t>item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s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:e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quipment</w:t>
            </w:r>
            <w:proofErr w:type="spellEnd"/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expenses,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e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xperimental and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o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perating expenses, and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labor costs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. It is requested that the main purpose of each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item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be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explain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ed based on the research tasks. Detailed explanations sh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all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be made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 xml:space="preserve">for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the </w:t>
            </w:r>
            <w:proofErr w:type="spellStart"/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>equipment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expense</w:t>
            </w:r>
            <w:proofErr w:type="spellEnd"/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>with a unit price of 500,000 RMB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or above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;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and classified explanations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>sh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>all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be made for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the 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equipment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expense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 xml:space="preserve">with </w:t>
            </w:r>
            <w:r>
              <w:rPr>
                <w:rFonts w:hint="eastAsia"/>
                <w:color w:val="000000"/>
                <w:sz w:val="19"/>
                <w:szCs w:val="19"/>
                <w:lang/>
              </w:rPr>
              <w:t xml:space="preserve">a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 xml:space="preserve">unit price of 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less than </w:t>
            </w:r>
            <w:r>
              <w:rPr>
                <w:rFonts w:eastAsia="LMSans10-Regular" w:hint="eastAsia"/>
                <w:color w:val="000000"/>
                <w:sz w:val="19"/>
                <w:szCs w:val="19"/>
                <w:lang/>
              </w:rPr>
              <w:t>500,000 RMB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. </w:t>
            </w:r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 xml:space="preserve">Please </w:t>
            </w:r>
            <w:r>
              <w:rPr>
                <w:rFonts w:eastAsia="LMSans10-Regular" w:hint="eastAsia"/>
                <w:b/>
                <w:bCs/>
                <w:color w:val="000000"/>
                <w:sz w:val="19"/>
                <w:szCs w:val="19"/>
                <w:lang/>
              </w:rPr>
              <w:t>note</w:t>
            </w:r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 xml:space="preserve"> that justification is needed for</w:t>
            </w:r>
            <w:r>
              <w:rPr>
                <w:rFonts w:eastAsia="LMSans10-Regular" w:hint="eastAsia"/>
                <w:b/>
                <w:bCs/>
                <w:color w:val="000000"/>
                <w:sz w:val="19"/>
                <w:szCs w:val="19"/>
                <w:lang/>
              </w:rPr>
              <w:t xml:space="preserve"> the qualifications of </w:t>
            </w:r>
            <w:r>
              <w:rPr>
                <w:rFonts w:hint="eastAsia"/>
                <w:b/>
                <w:bCs/>
                <w:color w:val="000000"/>
                <w:sz w:val="19"/>
                <w:szCs w:val="19"/>
                <w:lang/>
              </w:rPr>
              <w:t>participating</w:t>
            </w:r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 xml:space="preserve"> institutions, the </w:t>
            </w:r>
            <w:r>
              <w:rPr>
                <w:rFonts w:eastAsia="LMSans10-Regular" w:hint="eastAsia"/>
                <w:b/>
                <w:bCs/>
                <w:color w:val="000000"/>
                <w:sz w:val="19"/>
                <w:szCs w:val="19"/>
                <w:lang/>
              </w:rPr>
              <w:t xml:space="preserve">funding </w:t>
            </w:r>
            <w:proofErr w:type="spellStart"/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>transfer</w:t>
            </w:r>
            <w:r>
              <w:rPr>
                <w:rFonts w:hint="eastAsia"/>
                <w:b/>
                <w:bCs/>
                <w:color w:val="000000"/>
                <w:sz w:val="19"/>
                <w:szCs w:val="19"/>
                <w:lang/>
              </w:rPr>
              <w:t>sto</w:t>
            </w:r>
            <w:proofErr w:type="spellEnd"/>
            <w:r>
              <w:rPr>
                <w:rFonts w:hint="eastAsia"/>
                <w:b/>
                <w:bCs/>
                <w:color w:val="000000"/>
                <w:sz w:val="19"/>
                <w:szCs w:val="19"/>
                <w:lang/>
              </w:rPr>
              <w:t xml:space="preserve"> other institutions</w:t>
            </w:r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 xml:space="preserve">, </w:t>
            </w:r>
            <w:proofErr w:type="spellStart"/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>andfunds</w:t>
            </w:r>
            <w:proofErr w:type="spellEnd"/>
            <w:r>
              <w:rPr>
                <w:rFonts w:hint="eastAsia"/>
                <w:b/>
                <w:bCs/>
                <w:color w:val="000000"/>
                <w:sz w:val="19"/>
                <w:szCs w:val="19"/>
                <w:lang/>
              </w:rPr>
              <w:t xml:space="preserve"> from other sources</w:t>
            </w:r>
            <w:r>
              <w:rPr>
                <w:rFonts w:eastAsia="LMSans10-Regular"/>
                <w:b/>
                <w:bCs/>
                <w:color w:val="000000"/>
                <w:sz w:val="19"/>
                <w:szCs w:val="19"/>
                <w:lang/>
              </w:rPr>
              <w:t>.</w:t>
            </w:r>
            <w:r>
              <w:rPr>
                <w:rFonts w:eastAsia="LMSans10-Regular"/>
                <w:color w:val="000000"/>
                <w:sz w:val="19"/>
                <w:szCs w:val="19"/>
                <w:lang/>
              </w:rPr>
              <w:t xml:space="preserve"> Please attach additional pages if necessary.) </w:t>
            </w:r>
          </w:p>
          <w:p w:rsidR="003E7DE6" w:rsidRDefault="003E7DE6" w:rsidP="00071DD5"/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  <w:p w:rsidR="003E7DE6" w:rsidRDefault="003E7DE6" w:rsidP="00071DD5">
            <w:pPr>
              <w:jc w:val="center"/>
            </w:pPr>
          </w:p>
        </w:tc>
      </w:tr>
    </w:tbl>
    <w:p w:rsidR="003E7DE6" w:rsidRDefault="003E7DE6" w:rsidP="003E7DE6">
      <w:pPr>
        <w:jc w:val="center"/>
        <w:rPr>
          <w:rFonts w:eastAsia="黑体"/>
          <w:b/>
          <w:bCs/>
          <w:sz w:val="28"/>
          <w:szCs w:val="28"/>
        </w:rPr>
      </w:pPr>
      <w:r>
        <w:rPr>
          <w:b/>
          <w:bCs/>
          <w:sz w:val="24"/>
        </w:rPr>
        <w:t>Budget Justification</w:t>
      </w:r>
    </w:p>
    <w:p w:rsidR="00406A4C" w:rsidRDefault="00406A4C"/>
    <w:sectPr w:rsidR="00406A4C" w:rsidSect="00406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MSans10-Regular">
    <w:altName w:val="Segoe Print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7DE6"/>
    <w:rsid w:val="003E7DE6"/>
    <w:rsid w:val="0040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D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qFormat/>
    <w:rsid w:val="003E7DE6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2024-01-10T10:11:00Z</dcterms:created>
  <dcterms:modified xsi:type="dcterms:W3CDTF">2024-01-10T10:12:00Z</dcterms:modified>
</cp:coreProperties>
</file>