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0"/>
        </w:rPr>
      </w:pPr>
      <w:bookmarkStart w:id="0" w:name="_GoBack"/>
      <w:bookmarkEnd w:id="0"/>
      <w:r>
        <w:rPr>
          <w:rFonts w:hint="eastAsia" w:ascii="仿宋" w:hAnsi="仿宋" w:eastAsia="仿宋"/>
          <w:b/>
          <w:bCs/>
          <w:sz w:val="30"/>
        </w:rPr>
        <w:t>联合申报深圳市科技</w:t>
      </w:r>
      <w:r>
        <w:rPr>
          <w:rFonts w:ascii="仿宋" w:hAnsi="仿宋" w:eastAsia="仿宋"/>
          <w:b/>
          <w:bCs/>
          <w:sz w:val="30"/>
        </w:rPr>
        <w:t>创新委员会</w:t>
      </w:r>
      <w:r>
        <w:rPr>
          <w:rFonts w:hint="eastAsia" w:ascii="仿宋" w:hAnsi="仿宋" w:eastAsia="仿宋"/>
          <w:b/>
          <w:bCs/>
          <w:sz w:val="30"/>
        </w:rPr>
        <w:t>2023年度第二批深圳-以色列产业技术研发合作项目合作协议书</w:t>
      </w:r>
    </w:p>
    <w:p>
      <w:pPr>
        <w:rPr>
          <w:rFonts w:ascii="仿宋" w:hAnsi="仿宋" w:eastAsia="仿宋"/>
          <w:b/>
        </w:rPr>
      </w:pPr>
    </w:p>
    <w:p>
      <w:pPr>
        <w:rPr>
          <w:rFonts w:ascii="仿宋" w:hAnsi="仿宋" w:eastAsia="仿宋"/>
          <w:b/>
          <w:bCs/>
          <w:sz w:val="28"/>
        </w:rPr>
      </w:pPr>
      <w:r>
        <w:rPr>
          <w:rFonts w:hint="eastAsia" w:ascii="仿宋" w:hAnsi="仿宋" w:eastAsia="仿宋"/>
          <w:b/>
          <w:bCs/>
          <w:sz w:val="28"/>
        </w:rPr>
        <w:t>甲方：________________</w:t>
      </w:r>
    </w:p>
    <w:p>
      <w:pPr>
        <w:rPr>
          <w:rFonts w:ascii="仿宋" w:hAnsi="仿宋" w:eastAsia="仿宋"/>
          <w:b/>
          <w:bCs/>
          <w:sz w:val="24"/>
        </w:rPr>
      </w:pPr>
      <w:r>
        <w:rPr>
          <w:rFonts w:hint="eastAsia" w:ascii="仿宋" w:hAnsi="仿宋" w:eastAsia="仿宋"/>
          <w:b/>
          <w:bCs/>
          <w:sz w:val="28"/>
        </w:rPr>
        <w:t>乙方：________________</w:t>
      </w:r>
    </w:p>
    <w:p>
      <w:pPr>
        <w:ind w:firstLine="560" w:firstLineChars="200"/>
        <w:rPr>
          <w:rFonts w:ascii="仿宋" w:hAnsi="仿宋" w:eastAsia="仿宋"/>
          <w:sz w:val="28"/>
          <w:szCs w:val="28"/>
        </w:rPr>
      </w:pPr>
      <w:r>
        <w:rPr>
          <w:rFonts w:hint="eastAsia" w:ascii="仿宋" w:hAnsi="仿宋" w:eastAsia="仿宋"/>
          <w:sz w:val="28"/>
          <w:szCs w:val="28"/>
        </w:rPr>
        <w:t>甲乙双方本着相互协作的精神，遵照优势互补、互惠互利、相互促进、共同发展的原则，就共同申报2</w:t>
      </w:r>
      <w:r>
        <w:rPr>
          <w:rFonts w:ascii="仿宋" w:hAnsi="仿宋" w:eastAsia="仿宋"/>
          <w:sz w:val="28"/>
          <w:szCs w:val="28"/>
        </w:rPr>
        <w:t>023</w:t>
      </w:r>
      <w:r>
        <w:rPr>
          <w:rFonts w:hint="eastAsia" w:ascii="仿宋" w:hAnsi="仿宋" w:eastAsia="仿宋"/>
          <w:sz w:val="28"/>
          <w:szCs w:val="28"/>
        </w:rPr>
        <w:t>年深圳市第二批深圳-以色列产业技术研发合作项目《XXXXXXXXXXXX》达成如下合作协议：</w:t>
      </w:r>
    </w:p>
    <w:p>
      <w:pPr>
        <w:rPr>
          <w:rFonts w:ascii="仿宋" w:hAnsi="仿宋" w:eastAsia="仿宋"/>
          <w:b/>
          <w:sz w:val="28"/>
          <w:szCs w:val="28"/>
        </w:rPr>
      </w:pPr>
      <w:r>
        <w:rPr>
          <w:rFonts w:hint="eastAsia" w:ascii="仿宋" w:hAnsi="仿宋" w:eastAsia="仿宋"/>
          <w:b/>
          <w:sz w:val="28"/>
          <w:szCs w:val="28"/>
        </w:rPr>
        <w:t>一、双方合作研究内容、各自的任务分工</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备注：写清楚各方合作的必要性，合作研究的内容，各方分工以及任务完成的可行性。项目执行的预期目标、合作期限和工作进度。</w:t>
      </w:r>
    </w:p>
    <w:p>
      <w:pPr>
        <w:pStyle w:val="2"/>
        <w:tabs>
          <w:tab w:val="left" w:pos="0"/>
        </w:tabs>
        <w:spacing w:before="156" w:beforeLines="50" w:line="380" w:lineRule="exact"/>
        <w:ind w:left="-178" w:leftChars="-85" w:firstLine="141" w:firstLineChars="50"/>
        <w:rPr>
          <w:rFonts w:ascii="仿宋" w:hAnsi="仿宋" w:eastAsia="仿宋"/>
          <w:b/>
          <w:szCs w:val="28"/>
        </w:rPr>
      </w:pPr>
      <w:r>
        <w:rPr>
          <w:rFonts w:hint="eastAsia" w:ascii="仿宋" w:hAnsi="仿宋" w:eastAsia="仿宋"/>
          <w:b/>
          <w:szCs w:val="28"/>
        </w:rPr>
        <w:t>二、经费分配</w:t>
      </w:r>
    </w:p>
    <w:p>
      <w:pPr>
        <w:ind w:firstLine="560" w:firstLineChars="200"/>
        <w:rPr>
          <w:rFonts w:ascii="仿宋" w:hAnsi="仿宋" w:eastAsia="仿宋"/>
          <w:sz w:val="28"/>
          <w:szCs w:val="28"/>
        </w:rPr>
      </w:pPr>
      <w:r>
        <w:rPr>
          <w:rFonts w:hint="eastAsia" w:ascii="仿宋" w:hAnsi="仿宋" w:eastAsia="仿宋"/>
          <w:sz w:val="28"/>
          <w:szCs w:val="28"/>
        </w:rPr>
        <w:t>双方承诺该项目申请</w:t>
      </w:r>
      <w:r>
        <w:rPr>
          <w:rFonts w:ascii="仿宋" w:hAnsi="仿宋" w:eastAsia="仿宋"/>
          <w:sz w:val="28"/>
          <w:szCs w:val="28"/>
        </w:rPr>
        <w:t>的</w:t>
      </w:r>
      <w:r>
        <w:rPr>
          <w:rFonts w:hint="eastAsia" w:ascii="仿宋" w:hAnsi="仿宋" w:eastAsia="仿宋"/>
          <w:sz w:val="28"/>
          <w:szCs w:val="28"/>
        </w:rPr>
        <w:t>深圳市</w:t>
      </w:r>
      <w:r>
        <w:rPr>
          <w:rFonts w:ascii="仿宋" w:hAnsi="仿宋" w:eastAsia="仿宋"/>
          <w:sz w:val="28"/>
          <w:szCs w:val="28"/>
        </w:rPr>
        <w:t>财政</w:t>
      </w:r>
      <w:r>
        <w:rPr>
          <w:rFonts w:hint="eastAsia" w:ascii="仿宋" w:hAnsi="仿宋" w:eastAsia="仿宋"/>
          <w:sz w:val="28"/>
          <w:szCs w:val="28"/>
        </w:rPr>
        <w:t>资助专项经费</w:t>
      </w:r>
      <w:r>
        <w:rPr>
          <w:rFonts w:ascii="仿宋" w:hAnsi="仿宋" w:eastAsia="仿宋"/>
          <w:sz w:val="28"/>
          <w:szCs w:val="28"/>
        </w:rPr>
        <w:t>按</w:t>
      </w:r>
      <w:r>
        <w:rPr>
          <w:rFonts w:hint="eastAsia" w:ascii="仿宋" w:hAnsi="仿宋" w:eastAsia="仿宋"/>
          <w:sz w:val="28"/>
          <w:szCs w:val="28"/>
        </w:rPr>
        <w:t>照甲方占</w:t>
      </w:r>
      <w:r>
        <w:rPr>
          <w:rFonts w:ascii="仿宋" w:hAnsi="仿宋" w:eastAsia="仿宋"/>
          <w:sz w:val="28"/>
          <w:szCs w:val="28"/>
        </w:rPr>
        <w:t>**</w:t>
      </w:r>
      <w:r>
        <w:rPr>
          <w:rFonts w:hint="eastAsia" w:ascii="仿宋" w:hAnsi="仿宋" w:eastAsia="仿宋"/>
          <w:sz w:val="28"/>
          <w:szCs w:val="28"/>
        </w:rPr>
        <w:t>%、乙方占</w:t>
      </w:r>
      <w:r>
        <w:rPr>
          <w:rFonts w:ascii="仿宋" w:hAnsi="仿宋" w:eastAsia="仿宋"/>
          <w:sz w:val="28"/>
          <w:szCs w:val="28"/>
        </w:rPr>
        <w:t>**</w:t>
      </w:r>
      <w:r>
        <w:rPr>
          <w:rFonts w:hint="eastAsia" w:ascii="仿宋" w:hAnsi="仿宋" w:eastAsia="仿宋"/>
          <w:sz w:val="28"/>
          <w:szCs w:val="28"/>
        </w:rPr>
        <w:t>%进行分配。本项目无自筹配套经费</w:t>
      </w:r>
      <w:r>
        <w:rPr>
          <w:rFonts w:hint="eastAsia" w:ascii="仿宋" w:hAnsi="仿宋" w:eastAsia="仿宋"/>
          <w:sz w:val="28"/>
          <w:szCs w:val="28"/>
          <w:u w:val="single"/>
        </w:rPr>
        <w:t>（</w:t>
      </w:r>
      <w:r>
        <w:rPr>
          <w:rFonts w:ascii="仿宋" w:hAnsi="仿宋" w:eastAsia="仿宋"/>
          <w:sz w:val="28"/>
          <w:szCs w:val="28"/>
          <w:u w:val="single"/>
        </w:rPr>
        <w:t>如有</w:t>
      </w:r>
      <w:r>
        <w:rPr>
          <w:rFonts w:hint="eastAsia" w:ascii="仿宋" w:hAnsi="仿宋" w:eastAsia="仿宋"/>
          <w:sz w:val="28"/>
          <w:szCs w:val="28"/>
          <w:u w:val="single"/>
        </w:rPr>
        <w:t>自筹经费，请更改为“</w:t>
      </w:r>
      <w:r>
        <w:rPr>
          <w:rFonts w:ascii="仿宋" w:hAnsi="仿宋" w:eastAsia="仿宋"/>
          <w:sz w:val="28"/>
          <w:szCs w:val="28"/>
          <w:u w:val="single"/>
        </w:rPr>
        <w:t>本项目</w:t>
      </w:r>
      <w:r>
        <w:rPr>
          <w:rFonts w:hint="eastAsia" w:ascii="仿宋" w:hAnsi="仿宋" w:eastAsia="仿宋"/>
          <w:sz w:val="28"/>
          <w:szCs w:val="28"/>
          <w:u w:val="single"/>
        </w:rPr>
        <w:t>自筹配套经费由X方负责，</w:t>
      </w:r>
      <w:r>
        <w:rPr>
          <w:rFonts w:ascii="仿宋" w:hAnsi="仿宋" w:eastAsia="仿宋"/>
          <w:sz w:val="28"/>
          <w:szCs w:val="28"/>
          <w:u w:val="single"/>
        </w:rPr>
        <w:t>归</w:t>
      </w:r>
      <w:r>
        <w:rPr>
          <w:rFonts w:hint="eastAsia" w:ascii="仿宋" w:hAnsi="仿宋" w:eastAsia="仿宋"/>
          <w:sz w:val="28"/>
          <w:szCs w:val="28"/>
          <w:u w:val="single"/>
        </w:rPr>
        <w:t>X方</w:t>
      </w:r>
      <w:r>
        <w:rPr>
          <w:rFonts w:ascii="仿宋" w:hAnsi="仿宋" w:eastAsia="仿宋"/>
          <w:sz w:val="28"/>
          <w:szCs w:val="28"/>
          <w:u w:val="single"/>
        </w:rPr>
        <w:t>使用</w:t>
      </w:r>
      <w:r>
        <w:rPr>
          <w:rFonts w:hint="eastAsia" w:ascii="仿宋" w:hAnsi="仿宋" w:eastAsia="仿宋"/>
          <w:sz w:val="28"/>
          <w:szCs w:val="28"/>
          <w:u w:val="single"/>
        </w:rPr>
        <w:t>”）</w:t>
      </w:r>
      <w:r>
        <w:rPr>
          <w:rFonts w:ascii="仿宋" w:hAnsi="仿宋" w:eastAsia="仿宋"/>
          <w:sz w:val="28"/>
          <w:szCs w:val="28"/>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1619"/>
        <w:gridCol w:w="1617"/>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vMerge w:val="restart"/>
            <w:shd w:val="clear" w:color="auto" w:fill="auto"/>
            <w:vAlign w:val="center"/>
          </w:tcPr>
          <w:p>
            <w:pPr>
              <w:spacing w:before="120" w:after="120"/>
              <w:jc w:val="center"/>
              <w:rPr>
                <w:rFonts w:ascii="宋体" w:hAnsi="宋体"/>
                <w:b/>
              </w:rPr>
            </w:pPr>
            <w:r>
              <w:rPr>
                <w:rFonts w:hint="eastAsia" w:ascii="宋体" w:hAnsi="宋体"/>
                <w:b/>
              </w:rPr>
              <w:t>经费</w:t>
            </w:r>
            <w:r>
              <w:rPr>
                <w:rFonts w:ascii="宋体" w:hAnsi="宋体"/>
                <w:b/>
              </w:rPr>
              <w:t>支出类别</w:t>
            </w:r>
          </w:p>
        </w:tc>
        <w:tc>
          <w:tcPr>
            <w:tcW w:w="1899" w:type="pct"/>
            <w:gridSpan w:val="2"/>
          </w:tcPr>
          <w:p>
            <w:pPr>
              <w:spacing w:before="120" w:after="120"/>
              <w:jc w:val="center"/>
              <w:rPr>
                <w:rFonts w:ascii="宋体" w:hAnsi="宋体"/>
                <w:b/>
              </w:rPr>
            </w:pPr>
            <w:r>
              <w:rPr>
                <w:rFonts w:hint="eastAsia" w:ascii="宋体" w:hAnsi="宋体"/>
                <w:b/>
              </w:rPr>
              <w:t>深圳市财政资助专项经费</w:t>
            </w:r>
          </w:p>
        </w:tc>
        <w:tc>
          <w:tcPr>
            <w:tcW w:w="1897" w:type="pct"/>
            <w:gridSpan w:val="2"/>
          </w:tcPr>
          <w:p>
            <w:pPr>
              <w:spacing w:before="120" w:after="120"/>
              <w:jc w:val="center"/>
              <w:rPr>
                <w:rFonts w:ascii="宋体" w:hAnsi="宋体"/>
                <w:b/>
              </w:rPr>
            </w:pPr>
            <w:r>
              <w:rPr>
                <w:rFonts w:hint="eastAsia" w:ascii="宋体" w:hAnsi="宋体"/>
                <w:b/>
              </w:rPr>
              <w:t>自筹配套经费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vMerge w:val="continue"/>
            <w:shd w:val="clear" w:color="auto" w:fill="auto"/>
            <w:vAlign w:val="center"/>
          </w:tcPr>
          <w:p>
            <w:pPr>
              <w:spacing w:before="120" w:after="120"/>
              <w:jc w:val="center"/>
              <w:rPr>
                <w:rFonts w:ascii="宋体" w:hAnsi="宋体"/>
                <w:b/>
              </w:rPr>
            </w:pPr>
          </w:p>
        </w:tc>
        <w:tc>
          <w:tcPr>
            <w:tcW w:w="950" w:type="pct"/>
          </w:tcPr>
          <w:p>
            <w:pPr>
              <w:spacing w:before="120" w:after="120"/>
              <w:jc w:val="center"/>
              <w:rPr>
                <w:rFonts w:ascii="宋体" w:hAnsi="宋体"/>
                <w:b/>
              </w:rPr>
            </w:pPr>
            <w:r>
              <w:rPr>
                <w:rFonts w:hint="eastAsia" w:ascii="宋体" w:hAnsi="宋体"/>
                <w:b/>
              </w:rPr>
              <w:t>甲方</w:t>
            </w:r>
          </w:p>
        </w:tc>
        <w:tc>
          <w:tcPr>
            <w:tcW w:w="949" w:type="pct"/>
            <w:shd w:val="clear" w:color="auto" w:fill="auto"/>
            <w:vAlign w:val="center"/>
          </w:tcPr>
          <w:p>
            <w:pPr>
              <w:spacing w:before="120" w:after="120"/>
              <w:jc w:val="center"/>
              <w:rPr>
                <w:rFonts w:ascii="宋体" w:hAnsi="宋体"/>
                <w:b/>
              </w:rPr>
            </w:pPr>
            <w:r>
              <w:rPr>
                <w:rFonts w:hint="eastAsia" w:ascii="宋体" w:hAnsi="宋体"/>
                <w:b/>
              </w:rPr>
              <w:t>乙方</w:t>
            </w:r>
          </w:p>
        </w:tc>
        <w:tc>
          <w:tcPr>
            <w:tcW w:w="949" w:type="pct"/>
          </w:tcPr>
          <w:p>
            <w:pPr>
              <w:spacing w:before="120" w:after="120"/>
              <w:jc w:val="center"/>
              <w:rPr>
                <w:rFonts w:ascii="宋体" w:hAnsi="宋体"/>
                <w:b/>
              </w:rPr>
            </w:pPr>
            <w:r>
              <w:rPr>
                <w:rFonts w:hint="eastAsia" w:ascii="宋体" w:hAnsi="宋体"/>
                <w:b/>
              </w:rPr>
              <w:t>甲方</w:t>
            </w:r>
          </w:p>
        </w:tc>
        <w:tc>
          <w:tcPr>
            <w:tcW w:w="948" w:type="pct"/>
            <w:vAlign w:val="center"/>
          </w:tcPr>
          <w:p>
            <w:pPr>
              <w:spacing w:before="120" w:after="120"/>
              <w:jc w:val="center"/>
              <w:rPr>
                <w:rFonts w:ascii="宋体" w:hAnsi="宋体"/>
                <w:b/>
              </w:rPr>
            </w:pPr>
            <w:r>
              <w:rPr>
                <w:rFonts w:hint="eastAsia" w:ascii="宋体" w:hAnsi="宋体"/>
                <w:b/>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b/>
              </w:rPr>
            </w:pPr>
            <w:r>
              <w:rPr>
                <w:rFonts w:hint="eastAsia" w:ascii="宋体" w:hAnsi="宋体"/>
                <w:b/>
              </w:rPr>
              <w:t>一、直接费用</w:t>
            </w:r>
          </w:p>
        </w:tc>
        <w:tc>
          <w:tcPr>
            <w:tcW w:w="950" w:type="pct"/>
          </w:tcPr>
          <w:p>
            <w:pPr>
              <w:spacing w:before="120" w:after="120"/>
              <w:rPr>
                <w:rFonts w:ascii="宋体" w:hAnsi="宋体"/>
              </w:rPr>
            </w:pPr>
            <w:r>
              <w:rPr>
                <w:rFonts w:ascii="宋体" w:hAnsi="宋体"/>
                <w:b/>
              </w:rPr>
              <w:t>** %</w:t>
            </w:r>
          </w:p>
        </w:tc>
        <w:tc>
          <w:tcPr>
            <w:tcW w:w="949" w:type="pct"/>
            <w:shd w:val="clear" w:color="auto" w:fill="auto"/>
          </w:tcPr>
          <w:p>
            <w:pPr>
              <w:spacing w:before="120" w:after="120"/>
              <w:rPr>
                <w:rFonts w:ascii="宋体" w:hAnsi="宋体"/>
              </w:rPr>
            </w:pPr>
            <w:r>
              <w:rPr>
                <w:rFonts w:ascii="宋体" w:hAnsi="宋体"/>
                <w:b/>
              </w:rPr>
              <w:t>** %</w:t>
            </w:r>
          </w:p>
        </w:tc>
        <w:tc>
          <w:tcPr>
            <w:tcW w:w="949" w:type="pct"/>
          </w:tcPr>
          <w:p>
            <w:pPr>
              <w:spacing w:before="120" w:after="120"/>
              <w:rPr>
                <w:rFonts w:ascii="宋体" w:hAnsi="宋体"/>
                <w:b/>
              </w:rPr>
            </w:pPr>
          </w:p>
        </w:tc>
        <w:tc>
          <w:tcPr>
            <w:tcW w:w="948" w:type="pct"/>
          </w:tcPr>
          <w:p>
            <w:pPr>
              <w:spacing w:before="120" w:after="1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rPr>
            </w:pPr>
            <w:r>
              <w:rPr>
                <w:rFonts w:hint="eastAsia" w:ascii="宋体" w:hAnsi="宋体"/>
              </w:rPr>
              <w:t>设备费</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rPr>
            </w:pPr>
            <w:r>
              <w:rPr>
                <w:rFonts w:hint="eastAsia" w:ascii="宋体" w:hAnsi="宋体"/>
              </w:rPr>
              <w:t>（1）购置设备费</w:t>
            </w:r>
          </w:p>
        </w:tc>
        <w:tc>
          <w:tcPr>
            <w:tcW w:w="950" w:type="pct"/>
          </w:tcPr>
          <w:p>
            <w:pPr>
              <w:spacing w:before="120" w:after="120"/>
              <w:rPr>
                <w:rFonts w:ascii="宋体" w:hAnsi="宋体"/>
              </w:rPr>
            </w:p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rPr>
            </w:pPr>
            <w:r>
              <w:rPr>
                <w:rFonts w:hint="eastAsia" w:ascii="宋体" w:hAnsi="宋体"/>
              </w:rPr>
              <w:t>（2）试制设备费</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rPr>
            </w:pPr>
            <w:r>
              <w:rPr>
                <w:rFonts w:hint="eastAsia" w:ascii="宋体" w:hAnsi="宋体"/>
              </w:rPr>
              <w:t>（3）设备改造与租赁费</w:t>
            </w:r>
          </w:p>
        </w:tc>
        <w:tc>
          <w:tcPr>
            <w:tcW w:w="950" w:type="pct"/>
          </w:tcPr>
          <w:p>
            <w:pPr>
              <w:spacing w:before="120" w:after="120"/>
              <w:rPr>
                <w:rFonts w:ascii="宋体" w:hAnsi="宋体"/>
              </w:rPr>
            </w:p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rPr>
            </w:pPr>
            <w:r>
              <w:rPr>
                <w:rFonts w:hint="eastAsia" w:ascii="宋体" w:hAnsi="宋体"/>
              </w:rPr>
              <w:t>科研材料及事务费（含材料费、测试化验加工费、燃料动力费、出版</w:t>
            </w:r>
            <w:r>
              <w:rPr>
                <w:rFonts w:ascii="宋体" w:hAnsi="宋体"/>
              </w:rPr>
              <w:t>/文献/信息传播/知识产权事务费等）</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autoSpaceDE w:val="0"/>
              <w:autoSpaceDN w:val="0"/>
              <w:adjustRightInd w:val="0"/>
              <w:rPr>
                <w:rFonts w:ascii="宋体" w:hAnsi="宋体"/>
              </w:rPr>
            </w:pPr>
            <w:r>
              <w:rPr>
                <w:rFonts w:hint="eastAsia" w:ascii="宋体" w:hAnsi="宋体"/>
              </w:rPr>
              <w:t>人力资源费（含人员费、劳务费、专家咨询费等）</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autoSpaceDE w:val="0"/>
              <w:autoSpaceDN w:val="0"/>
              <w:adjustRightInd w:val="0"/>
              <w:rPr>
                <w:rFonts w:ascii="宋体" w:hAnsi="宋体"/>
              </w:rPr>
            </w:pPr>
            <w:r>
              <w:rPr>
                <w:rFonts w:hint="eastAsia" w:ascii="宋体" w:hAnsi="宋体"/>
              </w:rPr>
              <w:t>其他费用（含差旅费、会议费、国际合作与交流费、其他费用等）</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autoSpaceDE w:val="0"/>
              <w:autoSpaceDN w:val="0"/>
              <w:adjustRightInd w:val="0"/>
              <w:rPr>
                <w:rFonts w:ascii="宋体" w:hAnsi="宋体"/>
              </w:rPr>
            </w:pPr>
            <w:r>
              <w:rPr>
                <w:rFonts w:hint="eastAsia" w:ascii="宋体" w:hAnsi="宋体"/>
              </w:rPr>
              <w:t>二、间接费用</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spacing w:before="120" w:after="120"/>
              <w:rPr>
                <w:rFonts w:ascii="宋体" w:hAnsi="宋体"/>
              </w:rPr>
            </w:pPr>
            <w:r>
              <w:rPr>
                <w:rFonts w:hint="eastAsia" w:ascii="宋体" w:hAnsi="宋体"/>
              </w:rPr>
              <w:t>单位水电气暖等消耗</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autoSpaceDE w:val="0"/>
              <w:autoSpaceDN w:val="0"/>
              <w:adjustRightInd w:val="0"/>
              <w:rPr>
                <w:rFonts w:ascii="宋体" w:hAnsi="宋体"/>
              </w:rPr>
            </w:pPr>
            <w:r>
              <w:rPr>
                <w:rFonts w:hint="eastAsia" w:ascii="宋体" w:hAnsi="宋体"/>
              </w:rPr>
              <w:t>管理费用补助支出</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shd w:val="clear" w:color="auto" w:fill="auto"/>
            <w:vAlign w:val="center"/>
          </w:tcPr>
          <w:p>
            <w:pPr>
              <w:autoSpaceDE w:val="0"/>
              <w:autoSpaceDN w:val="0"/>
              <w:adjustRightInd w:val="0"/>
              <w:rPr>
                <w:rFonts w:ascii="宋体" w:hAnsi="宋体"/>
              </w:rPr>
            </w:pPr>
            <w:r>
              <w:rPr>
                <w:rFonts w:hint="eastAsia" w:ascii="宋体" w:hAnsi="宋体"/>
              </w:rPr>
              <w:t>绩效支出</w:t>
            </w:r>
          </w:p>
        </w:tc>
        <w:tc>
          <w:tcPr>
            <w:tcW w:w="950" w:type="pct"/>
          </w:tcPr>
          <w:p/>
        </w:tc>
        <w:tc>
          <w:tcPr>
            <w:tcW w:w="949" w:type="pct"/>
            <w:shd w:val="clear" w:color="auto" w:fill="auto"/>
          </w:tcPr>
          <w:p>
            <w:pPr>
              <w:spacing w:before="120" w:after="120"/>
              <w:rPr>
                <w:rFonts w:ascii="宋体" w:hAnsi="宋体"/>
              </w:rPr>
            </w:pPr>
          </w:p>
        </w:tc>
        <w:tc>
          <w:tcPr>
            <w:tcW w:w="949" w:type="pct"/>
          </w:tcPr>
          <w:p>
            <w:pPr>
              <w:spacing w:before="120" w:after="120"/>
              <w:rPr>
                <w:rFonts w:ascii="宋体" w:hAnsi="宋体"/>
              </w:rPr>
            </w:pPr>
          </w:p>
        </w:tc>
        <w:tc>
          <w:tcPr>
            <w:tcW w:w="948" w:type="pct"/>
          </w:tcPr>
          <w:p>
            <w:pPr>
              <w:spacing w:before="120" w:after="120"/>
              <w:rPr>
                <w:rFonts w:ascii="宋体" w:hAnsi="宋体"/>
              </w:rPr>
            </w:pPr>
          </w:p>
        </w:tc>
      </w:tr>
    </w:tbl>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备注：</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1、写清楚申报经费额度、双方经费分配比例，原则上申请单位应承担大部分研发内容，财政资助资金分配比例应大于合作单位资金分配比例。如合作方有企业，且专项指南要求企业自筹的，请写明自筹额度及由谁负责。</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2、经费划拨的单位开户行、单位名称及银行帐号，方便划拨经费。如果中大作为参与方，根据合同书的总预算写清楚中大方的经费预算，详细预算说明可以附在合作协议后面，这样就可以避免立项进账时再一次找甲方签字盖章。</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3、特别提醒：在经费预算中，无论中山大学作为主持或参与方，学校方的间接经费必须按照申报总通知中的要求做足上限比例，不然在审核中将会被退回。</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4、学校间接费用可使用以下链接协助计算，项目类型选择“省、</w:t>
      </w:r>
      <w:r>
        <w:rPr>
          <w:rFonts w:ascii="仿宋" w:hAnsi="仿宋" w:eastAsia="仿宋"/>
          <w:i/>
          <w:color w:val="4472C4" w:themeColor="accent1"/>
          <w:szCs w:val="28"/>
          <w14:textFill>
            <w14:solidFill>
              <w14:schemeClr w14:val="accent1"/>
            </w14:solidFill>
          </w14:textFill>
        </w:rPr>
        <w:t>市级科技研究类</w:t>
      </w:r>
      <w:r>
        <w:rPr>
          <w:rFonts w:hint="eastAsia" w:ascii="仿宋" w:hAnsi="仿宋" w:eastAsia="仿宋"/>
          <w:i/>
          <w:color w:val="4472C4" w:themeColor="accent1"/>
          <w:szCs w:val="28"/>
          <w14:textFill>
            <w14:solidFill>
              <w14:schemeClr w14:val="accent1"/>
            </w14:solidFill>
          </w14:textFill>
        </w:rPr>
        <w:t>项目”，</w:t>
      </w:r>
      <w:r>
        <w:fldChar w:fldCharType="begin"/>
      </w:r>
      <w:r>
        <w:instrText xml:space="preserve"> HYPERLINK "https://fund.iaoe.xyz/?from=singlemessage&amp;isappinstalled=0" </w:instrText>
      </w:r>
      <w:r>
        <w:fldChar w:fldCharType="separate"/>
      </w:r>
      <w:r>
        <w:rPr>
          <w:rStyle w:val="5"/>
          <w:rFonts w:ascii="仿宋" w:hAnsi="仿宋" w:eastAsia="仿宋"/>
          <w:i/>
          <w:szCs w:val="28"/>
        </w:rPr>
        <w:t>https://fund.iaoe.xyz/?from=singlemessage&amp;isappinstalled=0</w:t>
      </w:r>
      <w:r>
        <w:rPr>
          <w:rStyle w:val="5"/>
          <w:rFonts w:ascii="仿宋" w:hAnsi="仿宋" w:eastAsia="仿宋"/>
          <w:i/>
          <w:szCs w:val="28"/>
        </w:rPr>
        <w:fldChar w:fldCharType="end"/>
      </w:r>
      <w:r>
        <w:rPr>
          <w:rFonts w:hint="eastAsia" w:ascii="仿宋" w:hAnsi="仿宋" w:eastAsia="仿宋"/>
          <w:i/>
          <w:color w:val="4472C4" w:themeColor="accent1"/>
          <w:szCs w:val="28"/>
          <w14:textFill>
            <w14:solidFill>
              <w14:schemeClr w14:val="accent1"/>
            </w14:solidFill>
          </w14:textFill>
        </w:rPr>
        <w:t>。其中，“管理费用补助支出”为间接费用的30%，由学校扣除；“单位水电气暖等消耗”由学院扣除。</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5、合作单位为深圳市外单位的，不参与分配市财政资助资金。</w:t>
      </w:r>
    </w:p>
    <w:p>
      <w:pPr>
        <w:pStyle w:val="2"/>
        <w:tabs>
          <w:tab w:val="left" w:pos="0"/>
        </w:tabs>
        <w:spacing w:before="156" w:beforeLines="50" w:line="380" w:lineRule="exact"/>
        <w:ind w:left="-178" w:leftChars="-85" w:firstLine="141" w:firstLineChars="50"/>
        <w:rPr>
          <w:rFonts w:ascii="仿宋" w:hAnsi="仿宋" w:eastAsia="仿宋"/>
          <w:b/>
          <w:szCs w:val="28"/>
        </w:rPr>
      </w:pPr>
      <w:r>
        <w:rPr>
          <w:rFonts w:hint="eastAsia" w:ascii="仿宋" w:hAnsi="仿宋" w:eastAsia="仿宋"/>
          <w:b/>
          <w:szCs w:val="28"/>
        </w:rPr>
        <w:t>三、</w:t>
      </w:r>
      <w:r>
        <w:rPr>
          <w:rFonts w:hint="eastAsia" w:ascii="仿宋" w:hAnsi="仿宋" w:eastAsia="仿宋"/>
          <w:b/>
          <w:szCs w:val="28"/>
        </w:rPr>
        <w:tab/>
      </w:r>
      <w:r>
        <w:rPr>
          <w:rFonts w:hint="eastAsia" w:ascii="仿宋" w:hAnsi="仿宋" w:eastAsia="仿宋"/>
          <w:b/>
          <w:szCs w:val="28"/>
        </w:rPr>
        <w:t>知识产权约定</w:t>
      </w:r>
    </w:p>
    <w:p>
      <w:pPr>
        <w:ind w:firstLine="560" w:firstLineChars="200"/>
        <w:rPr>
          <w:rFonts w:ascii="仿宋" w:hAnsi="仿宋" w:eastAsia="仿宋"/>
          <w:sz w:val="28"/>
          <w:szCs w:val="28"/>
        </w:rPr>
      </w:pPr>
      <w:r>
        <w:rPr>
          <w:rFonts w:hint="eastAsia" w:ascii="仿宋" w:hAnsi="仿宋" w:eastAsia="仿宋"/>
          <w:sz w:val="28"/>
          <w:szCs w:val="28"/>
        </w:rPr>
        <w:t>申报过程中各方提供的资料仅用于项目申请，对申报过程中各方提供的技术资料各方承诺不得用于本项目申请之外的其他任何用途。由甲方或乙方独立完成的知识产权及相关技术成果归属于完成方。由甲乙双方共同完成的知识产权及相关技术成果或知识产权中存在共同完成部分，由甲乙双方共同拥有,</w:t>
      </w:r>
      <w:r>
        <w:rPr>
          <w:rFonts w:hint="eastAsia"/>
        </w:rPr>
        <w:t xml:space="preserve"> </w:t>
      </w:r>
      <w:r>
        <w:rPr>
          <w:rFonts w:hint="eastAsia" w:ascii="仿宋" w:hAnsi="仿宋" w:eastAsia="仿宋"/>
          <w:sz w:val="28"/>
          <w:szCs w:val="28"/>
        </w:rPr>
        <w:t>根据各方在合作研究工作中的实际贡献大小，确定共同完成成果的比例；若无对方许可，任何一方不得擅自申请或使用完成课题的成果。甲乙双方均应采取必要的措施以保护因申报项目需要而知悉的属于对方或属于双方共有的知识产权。</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备注：</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1、合作过程中：独立完成的知识产权及相关技术成果归完成方独有；多方合作共同完成的知识产权及相关技术成果归合作各方共同所有，根据各方在合作研究工作中的实际贡献大小，确定共同完成成果的比例。</w:t>
      </w:r>
    </w:p>
    <w:p>
      <w:pPr>
        <w:pStyle w:val="2"/>
        <w:tabs>
          <w:tab w:val="left" w:pos="0"/>
        </w:tabs>
        <w:spacing w:before="156" w:beforeLines="50" w:line="380" w:lineRule="exact"/>
        <w:ind w:left="-178"/>
        <w:rPr>
          <w:rFonts w:ascii="仿宋" w:hAnsi="仿宋" w:eastAsia="仿宋"/>
          <w:i/>
          <w:color w:val="4472C4" w:themeColor="accent1"/>
          <w:szCs w:val="28"/>
          <w14:textFill>
            <w14:solidFill>
              <w14:schemeClr w14:val="accent1"/>
            </w14:solidFill>
          </w14:textFill>
        </w:rPr>
      </w:pPr>
      <w:r>
        <w:rPr>
          <w:rFonts w:hint="eastAsia" w:ascii="仿宋" w:hAnsi="仿宋" w:eastAsia="仿宋"/>
          <w:i/>
          <w:color w:val="4472C4" w:themeColor="accent1"/>
          <w:szCs w:val="28"/>
          <w14:textFill>
            <w14:solidFill>
              <w14:schemeClr w14:val="accent1"/>
            </w14:solidFill>
          </w14:textFill>
        </w:rPr>
        <w:t>2、该项目所发表的论文或申报的成果均应注明获得x</w:t>
      </w:r>
      <w:r>
        <w:rPr>
          <w:rFonts w:ascii="仿宋" w:hAnsi="仿宋" w:eastAsia="仿宋"/>
          <w:i/>
          <w:color w:val="4472C4" w:themeColor="accent1"/>
          <w:szCs w:val="28"/>
          <w14:textFill>
            <w14:solidFill>
              <w14:schemeClr w14:val="accent1"/>
            </w14:solidFill>
          </w14:textFill>
        </w:rPr>
        <w:t>xx</w:t>
      </w:r>
      <w:r>
        <w:rPr>
          <w:rFonts w:hint="eastAsia" w:ascii="仿宋" w:hAnsi="仿宋" w:eastAsia="仿宋"/>
          <w:i/>
          <w:color w:val="4472C4" w:themeColor="accent1"/>
          <w:szCs w:val="28"/>
          <w14:textFill>
            <w14:solidFill>
              <w14:schemeClr w14:val="accent1"/>
            </w14:solidFill>
          </w14:textFill>
        </w:rPr>
        <w:t>科技计划项目的资助。</w:t>
      </w:r>
    </w:p>
    <w:p>
      <w:pPr>
        <w:pStyle w:val="2"/>
        <w:tabs>
          <w:tab w:val="left" w:pos="0"/>
        </w:tabs>
        <w:spacing w:before="156" w:beforeLines="50" w:line="380" w:lineRule="exact"/>
        <w:ind w:left="-178" w:leftChars="-85" w:firstLine="141" w:firstLineChars="50"/>
        <w:rPr>
          <w:rFonts w:ascii="仿宋" w:hAnsi="仿宋" w:eastAsia="仿宋"/>
          <w:b/>
          <w:color w:val="000000"/>
          <w:szCs w:val="28"/>
        </w:rPr>
      </w:pPr>
      <w:r>
        <w:rPr>
          <w:rFonts w:hint="eastAsia" w:ascii="仿宋" w:hAnsi="仿宋" w:eastAsia="仿宋"/>
          <w:b/>
          <w:color w:val="000000"/>
          <w:szCs w:val="28"/>
        </w:rPr>
        <w:t>四、保密条款</w:t>
      </w:r>
    </w:p>
    <w:p>
      <w:pPr>
        <w:pStyle w:val="2"/>
        <w:tabs>
          <w:tab w:val="left" w:pos="0"/>
        </w:tabs>
        <w:spacing w:before="156" w:beforeLines="50" w:line="380" w:lineRule="exact"/>
        <w:ind w:left="-178" w:leftChars="-85" w:firstLine="560" w:firstLineChars="200"/>
        <w:rPr>
          <w:rFonts w:ascii="仿宋" w:hAnsi="仿宋" w:eastAsia="仿宋"/>
          <w:color w:val="000000"/>
          <w:szCs w:val="28"/>
        </w:rPr>
      </w:pPr>
      <w:r>
        <w:rPr>
          <w:rFonts w:hint="eastAsia" w:ascii="仿宋" w:hAnsi="仿宋" w:eastAsia="仿宋"/>
          <w:color w:val="000000"/>
          <w:szCs w:val="28"/>
        </w:rPr>
        <w:t>1、</w:t>
      </w:r>
      <w:r>
        <w:rPr>
          <w:rFonts w:ascii="仿宋" w:hAnsi="仿宋" w:eastAsia="仿宋"/>
          <w:color w:val="000000"/>
          <w:szCs w:val="28"/>
        </w:rPr>
        <w:t>不论项目是否获得批复立项，任何一方都不得在未征得知识产权所有者同意的情况下向其他单位或个人泄露项目的有关情况、</w:t>
      </w:r>
      <w:r>
        <w:rPr>
          <w:rFonts w:hint="eastAsia" w:ascii="仿宋" w:hAnsi="仿宋" w:eastAsia="仿宋"/>
          <w:color w:val="000000"/>
          <w:szCs w:val="28"/>
        </w:rPr>
        <w:t>资料</w:t>
      </w:r>
      <w:r>
        <w:rPr>
          <w:rFonts w:ascii="仿宋" w:hAnsi="仿宋" w:eastAsia="仿宋"/>
          <w:color w:val="000000"/>
          <w:szCs w:val="28"/>
        </w:rPr>
        <w:t>信息和技术等。</w:t>
      </w:r>
    </w:p>
    <w:p>
      <w:pPr>
        <w:pStyle w:val="2"/>
        <w:tabs>
          <w:tab w:val="left" w:pos="0"/>
        </w:tabs>
        <w:spacing w:before="156" w:beforeLines="50" w:line="380" w:lineRule="exact"/>
        <w:ind w:left="-178" w:leftChars="-85" w:firstLine="560" w:firstLineChars="200"/>
        <w:rPr>
          <w:rFonts w:ascii="仿宋" w:hAnsi="仿宋" w:eastAsia="仿宋"/>
          <w:color w:val="000000"/>
          <w:szCs w:val="28"/>
        </w:rPr>
      </w:pPr>
      <w:r>
        <w:rPr>
          <w:rFonts w:hint="eastAsia" w:ascii="仿宋" w:hAnsi="仿宋" w:eastAsia="仿宋"/>
          <w:color w:val="000000"/>
          <w:szCs w:val="28"/>
        </w:rPr>
        <w:t>2、</w:t>
      </w:r>
      <w:r>
        <w:rPr>
          <w:rFonts w:ascii="仿宋" w:hAnsi="仿宋" w:eastAsia="仿宋"/>
          <w:color w:val="000000"/>
          <w:szCs w:val="28"/>
        </w:rPr>
        <w:t>在</w:t>
      </w:r>
      <w:r>
        <w:rPr>
          <w:rFonts w:hint="eastAsia" w:ascii="仿宋" w:hAnsi="仿宋" w:eastAsia="仿宋"/>
          <w:color w:val="000000"/>
          <w:szCs w:val="28"/>
        </w:rPr>
        <w:t>合作</w:t>
      </w:r>
      <w:r>
        <w:rPr>
          <w:rFonts w:ascii="仿宋" w:hAnsi="仿宋" w:eastAsia="仿宋"/>
          <w:color w:val="000000"/>
          <w:szCs w:val="28"/>
        </w:rPr>
        <w:t>过程中，一方如获悉另一方的商业秘密和有关信息（包括但不限于保密的技术信息、经营信息、财务数据等），获悉方则负有相应的保密义务。如获悉方保密措施不健全，应立即告知对方并采取足够的补救措施。</w:t>
      </w:r>
    </w:p>
    <w:p>
      <w:pPr>
        <w:pStyle w:val="2"/>
        <w:tabs>
          <w:tab w:val="left" w:pos="0"/>
        </w:tabs>
        <w:spacing w:before="156" w:beforeLines="50" w:line="380" w:lineRule="exact"/>
        <w:ind w:left="-178" w:leftChars="-85" w:firstLine="141" w:firstLineChars="50"/>
        <w:rPr>
          <w:rFonts w:ascii="仿宋" w:hAnsi="仿宋" w:eastAsia="仿宋"/>
          <w:b/>
          <w:color w:val="000000"/>
          <w:szCs w:val="28"/>
        </w:rPr>
      </w:pPr>
      <w:r>
        <w:rPr>
          <w:rFonts w:hint="eastAsia" w:ascii="仿宋" w:hAnsi="仿宋" w:eastAsia="仿宋"/>
          <w:b/>
          <w:color w:val="000000"/>
          <w:szCs w:val="28"/>
        </w:rPr>
        <w:t>五、纠纷处理</w:t>
      </w:r>
    </w:p>
    <w:p>
      <w:pPr>
        <w:pStyle w:val="2"/>
        <w:tabs>
          <w:tab w:val="left" w:pos="0"/>
        </w:tabs>
        <w:spacing w:before="156" w:beforeLines="50" w:line="380" w:lineRule="exact"/>
        <w:ind w:left="-178" w:leftChars="-85" w:firstLine="560" w:firstLineChars="200"/>
        <w:rPr>
          <w:rFonts w:ascii="仿宋" w:hAnsi="仿宋" w:eastAsia="仿宋"/>
          <w:color w:val="000000"/>
          <w:szCs w:val="28"/>
        </w:rPr>
      </w:pPr>
      <w:r>
        <w:rPr>
          <w:rFonts w:hint="eastAsia" w:ascii="仿宋" w:hAnsi="仿宋" w:eastAsia="仿宋"/>
          <w:color w:val="000000"/>
          <w:szCs w:val="28"/>
        </w:rPr>
        <w:t>如果合作过程中出现争议，由各方通过友好协商解决。如各方通过协商仍不能解决争议，则合作各方同意向甲方所在地仲裁委员会提起仲裁。</w:t>
      </w:r>
    </w:p>
    <w:p>
      <w:pPr>
        <w:pStyle w:val="2"/>
        <w:tabs>
          <w:tab w:val="left" w:pos="0"/>
        </w:tabs>
        <w:spacing w:before="156" w:beforeLines="50" w:line="380" w:lineRule="exact"/>
        <w:ind w:left="-178" w:leftChars="-85" w:firstLine="141" w:firstLineChars="50"/>
        <w:rPr>
          <w:rFonts w:ascii="仿宋" w:hAnsi="仿宋" w:eastAsia="仿宋"/>
          <w:b/>
          <w:color w:val="000000"/>
          <w:szCs w:val="28"/>
        </w:rPr>
      </w:pPr>
      <w:r>
        <w:rPr>
          <w:rFonts w:hint="eastAsia" w:ascii="仿宋" w:hAnsi="仿宋" w:eastAsia="仿宋"/>
          <w:b/>
          <w:color w:val="000000"/>
          <w:szCs w:val="28"/>
        </w:rPr>
        <w:t>六、其他条款</w:t>
      </w:r>
    </w:p>
    <w:p>
      <w:pPr>
        <w:pStyle w:val="2"/>
        <w:tabs>
          <w:tab w:val="left" w:pos="0"/>
        </w:tabs>
        <w:spacing w:before="156" w:beforeLines="50" w:line="380" w:lineRule="exact"/>
        <w:ind w:left="-178" w:leftChars="-85" w:firstLine="560" w:firstLineChars="200"/>
        <w:rPr>
          <w:rFonts w:ascii="仿宋" w:hAnsi="仿宋" w:eastAsia="仿宋"/>
          <w:color w:val="000000"/>
          <w:szCs w:val="28"/>
        </w:rPr>
      </w:pPr>
      <w:r>
        <w:rPr>
          <w:rFonts w:hint="eastAsia" w:ascii="仿宋" w:hAnsi="仿宋" w:eastAsia="仿宋"/>
          <w:color w:val="000000"/>
          <w:szCs w:val="28"/>
        </w:rPr>
        <w:t>1</w:t>
      </w:r>
      <w:r>
        <w:rPr>
          <w:rFonts w:ascii="仿宋" w:hAnsi="仿宋" w:eastAsia="仿宋"/>
          <w:color w:val="000000"/>
          <w:szCs w:val="28"/>
        </w:rPr>
        <w:t>.</w:t>
      </w:r>
      <w:r>
        <w:rPr>
          <w:rFonts w:hint="eastAsia" w:ascii="仿宋" w:hAnsi="仿宋" w:eastAsia="仿宋"/>
          <w:color w:val="000000"/>
          <w:szCs w:val="28"/>
        </w:rPr>
        <w:t>此协议一式</w:t>
      </w:r>
      <w:r>
        <w:rPr>
          <w:rFonts w:ascii="仿宋" w:hAnsi="仿宋" w:eastAsia="仿宋"/>
          <w:color w:val="000000"/>
          <w:szCs w:val="28"/>
        </w:rPr>
        <w:t>X</w:t>
      </w:r>
      <w:r>
        <w:rPr>
          <w:rFonts w:hint="eastAsia" w:ascii="仿宋" w:hAnsi="仿宋" w:eastAsia="仿宋"/>
          <w:color w:val="000000"/>
          <w:szCs w:val="28"/>
        </w:rPr>
        <w:t>份，只作为该项目申报时使用，自项目立项之日起生效，如该项目未获得立项，此协议自动作废。</w:t>
      </w:r>
    </w:p>
    <w:p>
      <w:pPr>
        <w:pStyle w:val="2"/>
        <w:tabs>
          <w:tab w:val="left" w:pos="0"/>
        </w:tabs>
        <w:spacing w:before="156" w:beforeLines="50" w:line="380" w:lineRule="exact"/>
        <w:ind w:left="-178" w:leftChars="-85" w:firstLine="560" w:firstLineChars="200"/>
        <w:rPr>
          <w:rFonts w:ascii="仿宋" w:hAnsi="仿宋" w:eastAsia="仿宋"/>
          <w:color w:val="000000"/>
          <w:szCs w:val="28"/>
        </w:rPr>
      </w:pPr>
      <w:r>
        <w:rPr>
          <w:rFonts w:hint="eastAsia" w:ascii="仿宋" w:hAnsi="仿宋" w:eastAsia="仿宋"/>
          <w:color w:val="000000"/>
          <w:szCs w:val="28"/>
        </w:rPr>
        <w:t>2</w:t>
      </w:r>
      <w:r>
        <w:rPr>
          <w:rFonts w:ascii="仿宋" w:hAnsi="仿宋" w:eastAsia="仿宋"/>
          <w:color w:val="000000"/>
          <w:szCs w:val="28"/>
        </w:rPr>
        <w:t>.</w:t>
      </w:r>
      <w:r>
        <w:rPr>
          <w:rFonts w:hint="eastAsia" w:ascii="仿宋" w:hAnsi="仿宋" w:eastAsia="仿宋"/>
          <w:color w:val="000000"/>
          <w:szCs w:val="28"/>
        </w:rPr>
        <w:t>其余未尽事宜由合作双方另行商议。</w:t>
      </w:r>
    </w:p>
    <w:p/>
    <w:p>
      <w:pPr>
        <w:tabs>
          <w:tab w:val="left" w:pos="5012"/>
        </w:tabs>
        <w:rPr>
          <w:rFonts w:ascii="仿宋_GB2312" w:eastAsia="仿宋_GB2312"/>
          <w:b/>
          <w:color w:val="000000"/>
          <w:sz w:val="28"/>
        </w:rPr>
      </w:pPr>
    </w:p>
    <w:p>
      <w:pPr>
        <w:tabs>
          <w:tab w:val="left" w:pos="5012"/>
        </w:tabs>
        <w:rPr>
          <w:rFonts w:ascii="仿宋" w:hAnsi="仿宋" w:eastAsia="仿宋"/>
          <w:b/>
          <w:color w:val="000000"/>
          <w:sz w:val="28"/>
        </w:rPr>
      </w:pPr>
      <w:r>
        <w:rPr>
          <w:rFonts w:hint="eastAsia" w:ascii="仿宋" w:hAnsi="仿宋" w:eastAsia="仿宋"/>
          <w:b/>
          <w:color w:val="000000"/>
          <w:sz w:val="28"/>
        </w:rPr>
        <w:t xml:space="preserve">单位名称（盖章）:   </w:t>
      </w:r>
      <w:r>
        <w:rPr>
          <w:rFonts w:hint="eastAsia" w:ascii="仿宋" w:hAnsi="仿宋" w:eastAsia="仿宋"/>
          <w:color w:val="000000"/>
          <w:sz w:val="28"/>
        </w:rPr>
        <w:t xml:space="preserve">          </w:t>
      </w:r>
      <w:r>
        <w:rPr>
          <w:rFonts w:hint="eastAsia" w:ascii="仿宋" w:hAnsi="仿宋" w:eastAsia="仿宋"/>
          <w:b/>
          <w:color w:val="000000"/>
          <w:sz w:val="28"/>
        </w:rPr>
        <w:t>单位名称（盖章）：</w:t>
      </w:r>
    </w:p>
    <w:p>
      <w:pPr>
        <w:tabs>
          <w:tab w:val="left" w:pos="5012"/>
        </w:tabs>
        <w:rPr>
          <w:rFonts w:ascii="仿宋" w:hAnsi="仿宋" w:eastAsia="仿宋"/>
          <w:sz w:val="28"/>
        </w:rPr>
      </w:pPr>
      <w:r>
        <w:rPr>
          <w:rFonts w:hint="eastAsia" w:ascii="仿宋" w:hAnsi="仿宋" w:eastAsia="仿宋"/>
          <w:sz w:val="28"/>
        </w:rPr>
        <w:t>法定代表人/委托代理人（签章）：  法定代表人/委托代理人（签章）：</w:t>
      </w:r>
    </w:p>
    <w:p>
      <w:pPr>
        <w:tabs>
          <w:tab w:val="left" w:pos="5012"/>
        </w:tabs>
        <w:rPr>
          <w:rFonts w:ascii="仿宋" w:hAnsi="仿宋" w:eastAsia="仿宋"/>
          <w:color w:val="000000"/>
          <w:sz w:val="28"/>
        </w:rPr>
      </w:pPr>
      <w:r>
        <w:rPr>
          <w:rFonts w:hint="eastAsia" w:ascii="仿宋" w:hAnsi="仿宋" w:eastAsia="仿宋"/>
          <w:sz w:val="28"/>
        </w:rPr>
        <w:t>课题负责人（签名）：</w:t>
      </w:r>
      <w:r>
        <w:rPr>
          <w:rFonts w:hint="eastAsia" w:ascii="仿宋" w:hAnsi="仿宋" w:eastAsia="仿宋"/>
          <w:color w:val="000000"/>
          <w:sz w:val="28"/>
        </w:rPr>
        <w:t xml:space="preserve">           </w:t>
      </w:r>
      <w:r>
        <w:rPr>
          <w:rFonts w:hint="eastAsia" w:ascii="仿宋" w:hAnsi="仿宋" w:eastAsia="仿宋"/>
          <w:sz w:val="28"/>
        </w:rPr>
        <w:t xml:space="preserve">课题负责人（签名）：  </w:t>
      </w:r>
    </w:p>
    <w:p>
      <w:pPr>
        <w:tabs>
          <w:tab w:val="left" w:pos="5012"/>
        </w:tabs>
        <w:rPr>
          <w:rFonts w:ascii="仿宋" w:hAnsi="仿宋" w:eastAsia="仿宋"/>
          <w:sz w:val="28"/>
        </w:rPr>
      </w:pPr>
      <w:r>
        <w:rPr>
          <w:rFonts w:hint="eastAsia" w:ascii="仿宋" w:hAnsi="仿宋" w:eastAsia="仿宋"/>
          <w:sz w:val="28"/>
        </w:rPr>
        <w:t>日期：   年    月    日       日期:    年    月    日</w:t>
      </w:r>
    </w:p>
    <w:p>
      <w:pPr>
        <w:tabs>
          <w:tab w:val="left" w:pos="5012"/>
        </w:tabs>
        <w:rPr>
          <w:rFonts w:ascii="仿宋" w:hAnsi="仿宋" w:eastAsia="仿宋"/>
          <w:sz w:val="28"/>
        </w:rPr>
      </w:pPr>
    </w:p>
    <w:p>
      <w:pPr>
        <w:adjustRightInd w:val="0"/>
        <w:snapToGrid w:val="0"/>
        <w:rPr>
          <w:rFonts w:ascii="黑体" w:hAnsi="黑体" w:eastAsia="黑体"/>
          <w:sz w:val="24"/>
        </w:rPr>
      </w:pPr>
    </w:p>
    <w:p>
      <w:pPr>
        <w:adjustRightInd w:val="0"/>
        <w:snapToGrid w:val="0"/>
        <w:rPr>
          <w:rFonts w:ascii="黑体" w:hAnsi="黑体" w:eastAsia="黑体"/>
          <w:sz w:val="24"/>
        </w:rPr>
      </w:pPr>
    </w:p>
    <w:p>
      <w:pPr>
        <w:adjustRightInd w:val="0"/>
        <w:snapToGrid w:val="0"/>
        <w:rPr>
          <w:rFonts w:ascii="黑体" w:hAnsi="黑体" w:eastAsia="黑体"/>
          <w:sz w:val="24"/>
        </w:rPr>
      </w:pPr>
    </w:p>
    <w:p>
      <w:pPr>
        <w:adjustRightInd w:val="0"/>
        <w:snapToGrid w:val="0"/>
        <w:rPr>
          <w:rFonts w:ascii="黑体" w:hAnsi="黑体" w:eastAsia="黑体"/>
          <w:sz w:val="24"/>
        </w:rPr>
      </w:pPr>
      <w:r>
        <w:rPr>
          <w:rFonts w:hint="eastAsia" w:ascii="黑体" w:hAnsi="黑体" w:eastAsia="黑体"/>
          <w:sz w:val="24"/>
        </w:rPr>
        <w:t>填表说明：</w:t>
      </w:r>
    </w:p>
    <w:p>
      <w:pPr>
        <w:adjustRightInd w:val="0"/>
        <w:snapToGrid w:val="0"/>
        <w:ind w:left="1320" w:hanging="1320" w:hangingChars="550"/>
        <w:rPr>
          <w:rFonts w:ascii="黑体" w:hAnsi="黑体" w:eastAsia="黑体"/>
          <w:sz w:val="24"/>
        </w:rPr>
      </w:pPr>
      <w:r>
        <w:rPr>
          <w:rFonts w:hint="eastAsia" w:ascii="黑体" w:hAnsi="黑体" w:eastAsia="黑体"/>
          <w:sz w:val="24"/>
        </w:rPr>
        <w:t xml:space="preserve">        1、此模版为我校与其他单位就共同申报各类</w:t>
      </w:r>
      <w:r>
        <w:rPr>
          <w:rFonts w:hint="eastAsia" w:ascii="黑体" w:hAnsi="黑体" w:eastAsia="黑体"/>
          <w:b/>
          <w:sz w:val="28"/>
          <w:szCs w:val="28"/>
        </w:rPr>
        <w:t>纵向</w:t>
      </w:r>
      <w:r>
        <w:rPr>
          <w:rFonts w:hint="eastAsia" w:ascii="黑体" w:hAnsi="黑体" w:eastAsia="黑体"/>
          <w:sz w:val="24"/>
        </w:rPr>
        <w:t>科研项目签定的合作协议格式。</w:t>
      </w:r>
    </w:p>
    <w:p>
      <w:pPr>
        <w:adjustRightInd w:val="0"/>
        <w:snapToGrid w:val="0"/>
        <w:rPr>
          <w:rFonts w:ascii="黑体" w:hAnsi="黑体" w:eastAsia="黑体"/>
          <w:sz w:val="24"/>
        </w:rPr>
      </w:pPr>
      <w:r>
        <w:rPr>
          <w:rFonts w:hint="eastAsia" w:ascii="黑体" w:hAnsi="黑体" w:eastAsia="黑体"/>
          <w:sz w:val="24"/>
        </w:rPr>
        <w:t xml:space="preserve">        2、此合作协议的第一、二条由双方自行商定。</w:t>
      </w:r>
    </w:p>
    <w:p>
      <w:pPr>
        <w:adjustRightInd w:val="0"/>
        <w:snapToGrid w:val="0"/>
        <w:rPr>
          <w:rFonts w:ascii="黑体" w:hAnsi="黑体" w:eastAsia="黑体"/>
          <w:sz w:val="24"/>
        </w:rPr>
      </w:pPr>
      <w:r>
        <w:rPr>
          <w:rFonts w:hint="eastAsia" w:ascii="黑体" w:hAnsi="黑体" w:eastAsia="黑体"/>
          <w:sz w:val="24"/>
        </w:rPr>
        <w:t xml:space="preserve">        3、此合作协议篇幅为一页纸。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64"/>
    <w:rsid w:val="00454449"/>
    <w:rsid w:val="006E65AD"/>
    <w:rsid w:val="007F77D1"/>
    <w:rsid w:val="0083453A"/>
    <w:rsid w:val="008C0D23"/>
    <w:rsid w:val="008C43DD"/>
    <w:rsid w:val="00AB2078"/>
    <w:rsid w:val="00AB63F5"/>
    <w:rsid w:val="00BE0219"/>
    <w:rsid w:val="00C365BF"/>
    <w:rsid w:val="00DE7C64"/>
    <w:rsid w:val="00E57ED4"/>
    <w:rsid w:val="72C3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uiPriority w:val="0"/>
    <w:rPr>
      <w:sz w:val="2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6">
    <w:name w:val="正文文本 字符"/>
    <w:basedOn w:val="4"/>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Words>
  <Characters>1805</Characters>
  <Lines>15</Lines>
  <Paragraphs>4</Paragraphs>
  <TotalTime>27</TotalTime>
  <ScaleCrop>false</ScaleCrop>
  <LinksUpToDate>false</LinksUpToDate>
  <CharactersWithSpaces>2117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2022-11-22T01:30:00Z</dcterms:created>
  <dc:creator>admin</dc:creator>
  <cp:lastModifiedBy>萍</cp:lastModifiedBy>
  <dcterms:modified xsi:type="dcterms:W3CDTF">2023-06-07T03:47:32Z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A405FF964E2A48469D520F3A33E33209_13</vt:lpwstr>
  </property>
</Properties>
</file>