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81" w:rsidRDefault="00566C81">
      <w:pPr>
        <w:spacing w:line="579" w:lineRule="exact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36"/>
        </w:rPr>
      </w:pPr>
      <w:bookmarkStart w:id="0" w:name="_GoBack"/>
      <w:bookmarkEnd w:id="0"/>
    </w:p>
    <w:p w:rsidR="00566C81" w:rsidRDefault="00092571">
      <w:pPr>
        <w:spacing w:line="579" w:lineRule="exact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36"/>
        </w:rPr>
        <w:t xml:space="preserve">  2020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36"/>
        </w:rPr>
        <w:t>年新冠肺炎疫情科研攻关悬赏项目申报指南（第二批）</w:t>
      </w:r>
    </w:p>
    <w:p w:rsidR="00566C81" w:rsidRDefault="00566C81">
      <w:pPr>
        <w:spacing w:line="579" w:lineRule="exac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66C81" w:rsidRDefault="00092571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一、新冠肺炎特异性抗病毒治疗性药物的研发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已上市或者正在开展临床研究的抗病毒药物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（一）具体应用场景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：临床确诊患者的有效治疗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（二）技术领域：</w:t>
      </w:r>
      <w:r>
        <w:rPr>
          <w:rFonts w:ascii="仿宋_GB2312" w:eastAsia="仿宋_GB2312" w:hAnsi="仿宋_GB2312" w:hint="eastAsia"/>
          <w:sz w:val="32"/>
        </w:rPr>
        <w:t>生物与人口健康技术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（三）考核指标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有明确的作用机制和作用靶点；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完成体内外药效评价和临床前动物试验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；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在细胞水平上抗病毒活性（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EC50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）小于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5 um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，并表现出较好的安全性；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完成新增适应症的临床研究申请，并取得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临床试验默示许可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（四）实施期限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个月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（五）资助方式</w:t>
      </w:r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赛马</w:t>
      </w:r>
      <w:r>
        <w:rPr>
          <w:rFonts w:ascii="仿宋" w:eastAsia="仿宋" w:hAnsi="仿宋" w:cs="仿宋" w:hint="eastAsia"/>
          <w:sz w:val="32"/>
        </w:rPr>
        <w:t>式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</w:rPr>
        <w:t>里程碑式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（六）资助强度</w:t>
      </w:r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800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（七）阶段性考核指标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个月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完成临床前动物试验和体内外药效评价，并验证对新冠病毒具有明确抑制作用（提供第三方机构验证数据）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提交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新药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临床研究申请并获得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CDE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受理通知。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br w:type="page"/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lastRenderedPageBreak/>
        <w:t>2.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具有自主知识产权的抗病毒创新药物</w:t>
      </w:r>
    </w:p>
    <w:p w:rsidR="00566C81" w:rsidRDefault="00092571">
      <w:pPr>
        <w:numPr>
          <w:ilvl w:val="255"/>
          <w:numId w:val="0"/>
        </w:numPr>
        <w:spacing w:line="579" w:lineRule="exact"/>
        <w:ind w:leftChars="200" w:left="4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（一）具体应用场景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：临床确诊患者的有效治疗</w:t>
      </w:r>
    </w:p>
    <w:p w:rsidR="00566C81" w:rsidRDefault="00092571">
      <w:pPr>
        <w:spacing w:line="579" w:lineRule="exact"/>
        <w:ind w:firstLineChars="100" w:firstLine="321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（二）技术领域：</w:t>
      </w:r>
      <w:r>
        <w:rPr>
          <w:rFonts w:ascii="仿宋_GB2312" w:eastAsia="仿宋_GB2312" w:hAnsi="仿宋_GB2312" w:hint="eastAsia"/>
          <w:sz w:val="32"/>
        </w:rPr>
        <w:t>生物与人口健康技术</w:t>
      </w:r>
    </w:p>
    <w:p w:rsidR="00566C81" w:rsidRDefault="00092571">
      <w:pPr>
        <w:numPr>
          <w:ilvl w:val="255"/>
          <w:numId w:val="0"/>
        </w:numPr>
        <w:spacing w:line="579" w:lineRule="exact"/>
        <w:ind w:leftChars="200" w:left="420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（三）考核指标：</w:t>
      </w:r>
    </w:p>
    <w:p w:rsidR="00566C81" w:rsidRDefault="00092571">
      <w:pPr>
        <w:numPr>
          <w:ilvl w:val="255"/>
          <w:numId w:val="0"/>
        </w:numPr>
        <w:spacing w:line="579" w:lineRule="exact"/>
        <w:ind w:leftChars="200" w:left="420" w:firstLineChars="100" w:firstLine="321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具有自主知识产权，有明确的作用机制和作用靶点；</w:t>
      </w:r>
    </w:p>
    <w:p w:rsidR="00566C81" w:rsidRDefault="00092571">
      <w:pPr>
        <w:numPr>
          <w:ilvl w:val="255"/>
          <w:numId w:val="0"/>
        </w:num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完成药学、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临床前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动物试验、体内外药效评价；</w:t>
      </w:r>
    </w:p>
    <w:p w:rsidR="00566C81" w:rsidRDefault="00092571">
      <w:pPr>
        <w:numPr>
          <w:ilvl w:val="255"/>
          <w:numId w:val="0"/>
        </w:num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在细胞水平上抗病毒活性（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EC50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）小于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5 um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，并表现出较好的安全性；</w:t>
      </w:r>
    </w:p>
    <w:p w:rsidR="00566C81" w:rsidRDefault="00092571">
      <w:pPr>
        <w:numPr>
          <w:ilvl w:val="255"/>
          <w:numId w:val="0"/>
        </w:num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取得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临床试验默示许可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566C81" w:rsidRDefault="00092571">
      <w:pPr>
        <w:numPr>
          <w:ilvl w:val="255"/>
          <w:numId w:val="0"/>
        </w:numPr>
        <w:spacing w:line="579" w:lineRule="exact"/>
        <w:ind w:leftChars="200" w:left="4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（四）实施期限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个月</w:t>
      </w:r>
    </w:p>
    <w:p w:rsidR="00566C81" w:rsidRDefault="00092571">
      <w:pPr>
        <w:spacing w:line="579" w:lineRule="exact"/>
        <w:ind w:firstLineChars="100" w:firstLine="321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（五）资助方式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赛马</w:t>
      </w:r>
      <w:r>
        <w:rPr>
          <w:rFonts w:ascii="仿宋" w:eastAsia="仿宋" w:hAnsi="仿宋" w:cs="仿宋" w:hint="eastAsia"/>
          <w:sz w:val="32"/>
        </w:rPr>
        <w:t>式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</w:rPr>
        <w:t>里程碑式</w:t>
      </w:r>
    </w:p>
    <w:p w:rsidR="00566C81" w:rsidRDefault="00092571">
      <w:pPr>
        <w:numPr>
          <w:ilvl w:val="255"/>
          <w:numId w:val="0"/>
        </w:numPr>
        <w:spacing w:line="579" w:lineRule="exact"/>
        <w:ind w:leftChars="200" w:left="4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（六）资助强度：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</w:t>
      </w:r>
    </w:p>
    <w:p w:rsidR="00566C81" w:rsidRDefault="00092571">
      <w:pPr>
        <w:numPr>
          <w:ilvl w:val="255"/>
          <w:numId w:val="0"/>
        </w:numPr>
        <w:spacing w:line="579" w:lineRule="exact"/>
        <w:ind w:leftChars="200" w:left="4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（七）阶段性考核指标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个月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完成药学、临床前动物试验和体内外药效评价（提供第三方机构验证数据）；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提交新药临床研究申请并获得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CDE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受理通知。</w:t>
      </w:r>
    </w:p>
    <w:p w:rsidR="00566C81" w:rsidRDefault="00566C81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566C81" w:rsidRDefault="00092571">
      <w:pPr>
        <w:spacing w:line="579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br w:type="page"/>
      </w:r>
    </w:p>
    <w:p w:rsidR="00566C81" w:rsidRDefault="00092571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二、新冠肺炎患者肺功能损伤治疗性药物研发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具体应用场景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新冠病毒肺炎引起的肺功能损伤的后续治疗。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（二）技术领域：</w:t>
      </w:r>
      <w:r>
        <w:rPr>
          <w:rFonts w:ascii="仿宋_GB2312" w:eastAsia="仿宋_GB2312" w:hAnsi="仿宋_GB2312" w:hint="eastAsia"/>
          <w:sz w:val="32"/>
        </w:rPr>
        <w:t>生物与人口健康技术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考核指标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采用免疫调节、炎症抑制或干细胞治疗方式；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建立合适的动物模型，符合新冠病毒肺炎引发的肺功能损伤特征，完成临床前有效性评估，显著改善肺功能；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根据药物非临床研究质量管理规范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(GLP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）要求，完成注册要求的临床前研究；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取得临床试验默示许可；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开展有效性对照临床试验，达到临床机构和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药品审评中心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CDE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）要求的临床终点。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（四）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实施期限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个月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（五）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资助方式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赛马</w:t>
      </w:r>
      <w:r>
        <w:rPr>
          <w:rFonts w:ascii="仿宋" w:eastAsia="仿宋" w:hAnsi="仿宋" w:cs="仿宋" w:hint="eastAsia"/>
          <w:sz w:val="32"/>
        </w:rPr>
        <w:t>式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或里程碑式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（六）资助强度：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（七）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阶段性考核指标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个月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完成临床前动物试验和体内外药效评价；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取得临床试验默示许可。</w:t>
      </w:r>
    </w:p>
    <w:p w:rsidR="00566C81" w:rsidRDefault="00566C8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66C81" w:rsidRDefault="00566C81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66C81" w:rsidRDefault="00092571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br w:type="page"/>
      </w:r>
    </w:p>
    <w:p w:rsidR="00566C81" w:rsidRDefault="00092571">
      <w:pPr>
        <w:numPr>
          <w:ilvl w:val="0"/>
          <w:numId w:val="1"/>
        </w:num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新冠肺炎治疗性抗体的研发</w:t>
      </w:r>
    </w:p>
    <w:p w:rsidR="00566C81" w:rsidRDefault="00092571">
      <w:pPr>
        <w:numPr>
          <w:ilvl w:val="0"/>
          <w:numId w:val="2"/>
        </w:num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具体应用场景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临床确诊患者的有效治疗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（二）技术领域：</w:t>
      </w:r>
      <w:r>
        <w:rPr>
          <w:rFonts w:ascii="仿宋_GB2312" w:eastAsia="仿宋_GB2312" w:hAnsi="仿宋_GB2312" w:hint="eastAsia"/>
          <w:sz w:val="32"/>
        </w:rPr>
        <w:t>生物与人口健康技术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考核指标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79" w:lineRule="exact"/>
        <w:ind w:left="567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完成抗体筛选，完成抗体制备工艺研究、质量研究、表征研究；</w:t>
      </w:r>
    </w:p>
    <w:p w:rsidR="00566C81" w:rsidRDefault="00092571">
      <w:pPr>
        <w:spacing w:line="579" w:lineRule="exact"/>
        <w:ind w:left="567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完成药学、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临床前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动物试验、体内外药效评价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:rsidR="00566C81" w:rsidRDefault="00092571">
      <w:pPr>
        <w:numPr>
          <w:ilvl w:val="255"/>
          <w:numId w:val="0"/>
        </w:num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取得临床试验默示许可，并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完成</w:t>
      </w:r>
      <w:r>
        <w:rPr>
          <w:rFonts w:hint="eastAsia"/>
          <w:sz w:val="32"/>
          <w:szCs w:val="32"/>
        </w:rPr>
        <w:t>II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期临床试验；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（四）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实施期限：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个月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（五）资助方式：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赛马</w:t>
      </w:r>
      <w:r>
        <w:rPr>
          <w:rFonts w:ascii="仿宋" w:eastAsia="仿宋" w:hAnsi="仿宋" w:cs="仿宋" w:hint="eastAsia"/>
          <w:sz w:val="32"/>
        </w:rPr>
        <w:t>式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或里程碑式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（六）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资助强度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（七）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阶段性考核指标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个月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79" w:lineRule="exact"/>
        <w:ind w:firstLineChars="400" w:firstLine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完成临床前动物试验和体内外药效评价；</w:t>
      </w:r>
    </w:p>
    <w:p w:rsidR="00566C81" w:rsidRDefault="00092571">
      <w:pPr>
        <w:spacing w:line="579" w:lineRule="exact"/>
        <w:ind w:firstLineChars="400" w:firstLine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取得临床试验默示许可。</w:t>
      </w:r>
    </w:p>
    <w:p w:rsidR="00566C81" w:rsidRDefault="00092571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br w:type="page"/>
      </w:r>
    </w:p>
    <w:p w:rsidR="00566C81" w:rsidRDefault="00092571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四、新冠肺炎的预防性疫苗研发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具体应用场景：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易感人群的免疫预防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（二）技术领域：</w:t>
      </w:r>
      <w:r>
        <w:rPr>
          <w:rFonts w:ascii="仿宋_GB2312" w:eastAsia="仿宋_GB2312" w:hAnsi="仿宋_GB2312" w:hint="eastAsia"/>
          <w:sz w:val="32"/>
        </w:rPr>
        <w:t>生物与人口健康技术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考核指标：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建立候选疫苗库，完成药学研究，完成疫苗的临床前动物实验；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取得临床试验默示许可，完成临床需求的疫苗生产制备和检定；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完成临床试验和总结；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疫苗接种后保护性中和抗体的阳转率≥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；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完成上市注册申请，获得生产批件。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楷体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实施期限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个月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（五）资助方式：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赛马</w:t>
      </w:r>
      <w:r>
        <w:rPr>
          <w:rFonts w:ascii="仿宋" w:eastAsia="仿宋" w:hAnsi="仿宋" w:cs="仿宋" w:hint="eastAsia"/>
          <w:sz w:val="32"/>
        </w:rPr>
        <w:t>式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</w:rPr>
        <w:t>里程碑式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资助强度：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（七）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阶段性考核指标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个月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建立候选疫苗库，完成初步药学研究；</w:t>
      </w:r>
    </w:p>
    <w:p w:rsidR="00566C81" w:rsidRDefault="00092571">
      <w:pPr>
        <w:spacing w:line="579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取得临床试验默示许可。</w:t>
      </w:r>
    </w:p>
    <w:p w:rsidR="00566C81" w:rsidRDefault="00566C81">
      <w:pPr>
        <w:pStyle w:val="aa"/>
        <w:spacing w:line="579" w:lineRule="exact"/>
        <w:ind w:firstLineChars="0" w:firstLine="0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</w:p>
    <w:p w:rsidR="00566C81" w:rsidRDefault="00092571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br w:type="page"/>
      </w:r>
    </w:p>
    <w:p w:rsidR="00566C81" w:rsidRDefault="00092571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lastRenderedPageBreak/>
        <w:t>五、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核酸全定量检测系统的研发</w:t>
      </w:r>
    </w:p>
    <w:p w:rsidR="00566C81" w:rsidRDefault="00092571">
      <w:pPr>
        <w:ind w:firstLineChars="200" w:firstLine="64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（一）具体应用场景：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基层医疗卫生机构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公共场所现场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对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新冠肺炎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快速筛查，以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及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对新冠肺炎康复患者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无症状感染者的评估</w:t>
      </w:r>
    </w:p>
    <w:p w:rsidR="00566C81" w:rsidRDefault="00092571">
      <w:pPr>
        <w:spacing w:line="579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（二）技术领域：</w:t>
      </w:r>
      <w:r>
        <w:rPr>
          <w:rFonts w:ascii="仿宋" w:eastAsia="仿宋" w:hAnsi="仿宋" w:cs="仿宋" w:hint="eastAsia"/>
          <w:sz w:val="32"/>
        </w:rPr>
        <w:t>生物与人口健康技术</w:t>
      </w:r>
    </w:p>
    <w:p w:rsidR="00566C81" w:rsidRDefault="00092571">
      <w:pPr>
        <w:spacing w:line="579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（三）考核指标：</w:t>
      </w:r>
    </w:p>
    <w:p w:rsidR="00566C81" w:rsidRDefault="00092571">
      <w:pPr>
        <w:spacing w:line="579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</w:t>
      </w:r>
      <w:r>
        <w:rPr>
          <w:rFonts w:ascii="仿宋" w:eastAsia="仿宋" w:hAnsi="仿宋" w:cs="仿宋" w:hint="eastAsia"/>
          <w:sz w:val="32"/>
        </w:rPr>
        <w:t>全自动原试管检测，实现样本进，结果出；</w:t>
      </w:r>
    </w:p>
    <w:p w:rsidR="00566C81" w:rsidRDefault="00092571">
      <w:pPr>
        <w:spacing w:line="579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</w:t>
      </w:r>
      <w:r>
        <w:rPr>
          <w:rFonts w:ascii="仿宋" w:eastAsia="仿宋" w:hAnsi="仿宋" w:cs="仿宋" w:hint="eastAsia"/>
          <w:sz w:val="32"/>
        </w:rPr>
        <w:t>实现定量检测；</w:t>
      </w:r>
    </w:p>
    <w:p w:rsidR="00566C81" w:rsidRDefault="00092571">
      <w:pPr>
        <w:spacing w:line="579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3.</w:t>
      </w:r>
      <w:r>
        <w:rPr>
          <w:rFonts w:ascii="仿宋" w:eastAsia="仿宋" w:hAnsi="仿宋" w:cs="仿宋" w:hint="eastAsia"/>
          <w:sz w:val="32"/>
        </w:rPr>
        <w:t>最低检出限：</w:t>
      </w:r>
      <w:r>
        <w:rPr>
          <w:rFonts w:ascii="仿宋" w:eastAsia="仿宋" w:hAnsi="仿宋" w:cs="仿宋" w:hint="eastAsia"/>
          <w:sz w:val="32"/>
        </w:rPr>
        <w:t>75copies/mL</w:t>
      </w:r>
      <w:r>
        <w:rPr>
          <w:rFonts w:ascii="仿宋" w:eastAsia="仿宋" w:hAnsi="仿宋" w:cs="仿宋" w:hint="eastAsia"/>
          <w:sz w:val="32"/>
        </w:rPr>
        <w:t>；</w:t>
      </w:r>
    </w:p>
    <w:p w:rsidR="00566C81" w:rsidRDefault="00092571">
      <w:pPr>
        <w:spacing w:line="579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3.</w:t>
      </w:r>
      <w:r>
        <w:rPr>
          <w:rFonts w:ascii="仿宋" w:eastAsia="仿宋" w:hAnsi="仿宋" w:cs="仿宋" w:hint="eastAsia"/>
          <w:sz w:val="32"/>
        </w:rPr>
        <w:t>检测时间＜</w:t>
      </w:r>
      <w:r>
        <w:rPr>
          <w:rFonts w:ascii="仿宋" w:eastAsia="仿宋" w:hAnsi="仿宋" w:cs="仿宋" w:hint="eastAsia"/>
          <w:sz w:val="32"/>
        </w:rPr>
        <w:t>60min</w:t>
      </w:r>
      <w:r>
        <w:rPr>
          <w:rFonts w:ascii="仿宋" w:eastAsia="仿宋" w:hAnsi="仿宋" w:cs="仿宋" w:hint="eastAsia"/>
          <w:sz w:val="32"/>
        </w:rPr>
        <w:t>（从核酸样本处理开始到获得检测结果）；</w:t>
      </w:r>
    </w:p>
    <w:p w:rsidR="00566C81" w:rsidRDefault="00092571">
      <w:pPr>
        <w:spacing w:line="579" w:lineRule="exact"/>
        <w:ind w:firstLineChars="200" w:firstLine="640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4.</w:t>
      </w:r>
      <w:r>
        <w:rPr>
          <w:rFonts w:ascii="仿宋" w:eastAsia="仿宋" w:hAnsi="仿宋" w:cs="仿宋" w:hint="eastAsia"/>
          <w:sz w:val="32"/>
        </w:rPr>
        <w:t>优先支持便携式系统；</w:t>
      </w:r>
    </w:p>
    <w:p w:rsidR="00566C81" w:rsidRDefault="00092571">
      <w:pPr>
        <w:spacing w:line="579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5.</w:t>
      </w:r>
      <w:r>
        <w:rPr>
          <w:rFonts w:ascii="仿宋" w:eastAsia="仿宋" w:hAnsi="仿宋" w:cs="仿宋" w:hint="eastAsia"/>
          <w:sz w:val="32"/>
        </w:rPr>
        <w:t>获得医疗器械注册证书。</w:t>
      </w:r>
    </w:p>
    <w:p w:rsidR="00566C81" w:rsidRDefault="00092571">
      <w:pPr>
        <w:spacing w:line="579" w:lineRule="exact"/>
        <w:ind w:firstLineChars="200" w:firstLine="643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（四）实施期限：</w:t>
      </w:r>
      <w:r>
        <w:rPr>
          <w:rFonts w:ascii="仿宋" w:eastAsia="仿宋" w:hAnsi="仿宋" w:cs="仿宋" w:hint="eastAsia"/>
          <w:sz w:val="32"/>
        </w:rPr>
        <w:t>12</w:t>
      </w:r>
      <w:r>
        <w:rPr>
          <w:rFonts w:ascii="仿宋" w:eastAsia="仿宋" w:hAnsi="仿宋" w:cs="仿宋" w:hint="eastAsia"/>
          <w:sz w:val="32"/>
        </w:rPr>
        <w:t>个月</w:t>
      </w:r>
    </w:p>
    <w:p w:rsidR="00566C81" w:rsidRDefault="00092571">
      <w:pPr>
        <w:spacing w:line="579" w:lineRule="exact"/>
        <w:ind w:firstLineChars="200" w:firstLine="643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（五）资助方式：</w:t>
      </w:r>
      <w:r>
        <w:rPr>
          <w:rFonts w:ascii="仿宋" w:eastAsia="仿宋" w:hAnsi="仿宋" w:cs="仿宋" w:hint="eastAsia"/>
          <w:sz w:val="32"/>
        </w:rPr>
        <w:t>赛马式或里程碑式</w:t>
      </w:r>
    </w:p>
    <w:p w:rsidR="00566C81" w:rsidRDefault="00092571">
      <w:pPr>
        <w:spacing w:line="579" w:lineRule="exact"/>
        <w:ind w:firstLineChars="200" w:firstLine="643"/>
        <w:rPr>
          <w:rFonts w:ascii="仿宋" w:eastAsia="仿宋" w:hAnsi="仿宋" w:cs="仿宋"/>
          <w:b/>
          <w:bCs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（六）资助强度：</w:t>
      </w:r>
      <w:r>
        <w:rPr>
          <w:rFonts w:ascii="仿宋" w:eastAsia="仿宋" w:hAnsi="仿宋" w:cs="仿宋" w:hint="eastAsia"/>
          <w:sz w:val="32"/>
        </w:rPr>
        <w:t>500</w:t>
      </w:r>
      <w:r>
        <w:rPr>
          <w:rFonts w:ascii="仿宋" w:eastAsia="仿宋" w:hAnsi="仿宋" w:cs="仿宋" w:hint="eastAsia"/>
          <w:sz w:val="32"/>
        </w:rPr>
        <w:t>万元</w:t>
      </w:r>
    </w:p>
    <w:p w:rsidR="00566C81" w:rsidRDefault="00092571">
      <w:pPr>
        <w:spacing w:line="579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（七）阶段性考核指标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个月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79" w:lineRule="exact"/>
        <w:ind w:firstLineChars="400" w:firstLine="128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</w:t>
      </w:r>
      <w:r>
        <w:rPr>
          <w:rFonts w:ascii="仿宋" w:eastAsia="仿宋" w:hAnsi="仿宋" w:cs="仿宋" w:hint="eastAsia"/>
          <w:sz w:val="32"/>
        </w:rPr>
        <w:t>完成系统样机（含设备和试剂）；</w:t>
      </w:r>
    </w:p>
    <w:p w:rsidR="00566C81" w:rsidRDefault="00092571">
      <w:pPr>
        <w:spacing w:line="579" w:lineRule="exact"/>
        <w:ind w:firstLineChars="400" w:firstLine="128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</w:t>
      </w:r>
      <w:r>
        <w:rPr>
          <w:rFonts w:ascii="仿宋" w:eastAsia="仿宋" w:hAnsi="仿宋" w:cs="仿宋" w:hint="eastAsia"/>
          <w:sz w:val="32"/>
        </w:rPr>
        <w:t>完成医疗器械注册申请</w:t>
      </w:r>
      <w:r>
        <w:rPr>
          <w:rFonts w:ascii="仿宋" w:eastAsia="仿宋" w:hAnsi="仿宋" w:cs="仿宋" w:hint="eastAsia"/>
          <w:sz w:val="32"/>
        </w:rPr>
        <w:t>。</w:t>
      </w:r>
    </w:p>
    <w:p w:rsidR="00566C81" w:rsidRDefault="00092571">
      <w:pPr>
        <w:spacing w:line="540" w:lineRule="exact"/>
        <w:rPr>
          <w:rFonts w:ascii="仿宋_GB2312" w:eastAsia="仿宋_GB2312" w:hAnsi="仿宋" w:cs="微软雅黑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 w:cs="微软雅黑" w:hint="eastAsia"/>
          <w:b/>
          <w:bCs/>
          <w:color w:val="000000" w:themeColor="text1"/>
          <w:sz w:val="32"/>
          <w:szCs w:val="32"/>
        </w:rPr>
        <w:br w:type="page"/>
      </w:r>
    </w:p>
    <w:p w:rsidR="00566C81" w:rsidRDefault="00092571">
      <w:pPr>
        <w:spacing w:line="540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微软雅黑" w:hint="eastAsia"/>
          <w:b/>
          <w:bCs/>
          <w:color w:val="000000" w:themeColor="text1"/>
          <w:sz w:val="32"/>
          <w:szCs w:val="32"/>
        </w:rPr>
        <w:lastRenderedPageBreak/>
        <w:t>六、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高通量全自动病原检测系统研发</w:t>
      </w:r>
    </w:p>
    <w:p w:rsidR="00566C81" w:rsidRDefault="00092571">
      <w:pPr>
        <w:spacing w:line="54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TW" w:eastAsia="zh-TW"/>
        </w:rPr>
        <w:t>（一）应用场景：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/>
        </w:rPr>
        <w:t>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医疗机构、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/>
        </w:rPr>
        <w:t>检测中心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对新冠肺炎的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快速筛查</w:t>
      </w:r>
    </w:p>
    <w:p w:rsidR="00566C81" w:rsidRDefault="00092571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（二）技术领域：</w:t>
      </w:r>
      <w:r>
        <w:rPr>
          <w:rFonts w:ascii="仿宋" w:eastAsia="仿宋" w:hAnsi="仿宋" w:cs="仿宋" w:hint="eastAsia"/>
          <w:sz w:val="32"/>
        </w:rPr>
        <w:t>生物与人口健康技术</w:t>
      </w:r>
    </w:p>
    <w:p w:rsidR="00566C81" w:rsidRDefault="00092571">
      <w:pPr>
        <w:spacing w:line="540" w:lineRule="exact"/>
        <w:ind w:firstLine="600"/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TW"/>
        </w:rPr>
        <w:t>三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TW" w:eastAsia="zh-TW"/>
        </w:rPr>
        <w:t>）考核指标：</w:t>
      </w:r>
    </w:p>
    <w:p w:rsidR="00566C81" w:rsidRDefault="00092571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1.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实现样本前处理，核酸提取，检测的全流程自动化，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最低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出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限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150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copies/mL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，检出率（灵敏度）≥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95%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，特异性≥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99%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；</w:t>
      </w:r>
    </w:p>
    <w:p w:rsidR="00566C81" w:rsidRDefault="00092571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2.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实现样本管自动开关盖功能，兼容样本管类型≥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种；</w:t>
      </w:r>
    </w:p>
    <w:p w:rsidR="00566C81" w:rsidRDefault="00092571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3.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具有生物安全防护设计，对操作者，样品和实验环境提供有效的保护；</w:t>
      </w:r>
    </w:p>
    <w:p w:rsidR="00566C81" w:rsidRDefault="00092571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4.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检测周期≤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5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小时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（从获得样本开始到获得检测结果）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，实现检测通量≥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4000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样本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/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天；</w:t>
      </w:r>
    </w:p>
    <w:p w:rsidR="00566C81" w:rsidRDefault="00092571">
      <w:pPr>
        <w:spacing w:line="579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</w:rPr>
        <w:t>获得医疗器械注册证书。</w:t>
      </w:r>
    </w:p>
    <w:p w:rsidR="00566C81" w:rsidRDefault="00092571">
      <w:pPr>
        <w:spacing w:line="540" w:lineRule="exact"/>
        <w:ind w:firstLineChars="200" w:firstLine="643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（四）实施期限：</w:t>
      </w:r>
      <w:r>
        <w:rPr>
          <w:rFonts w:ascii="仿宋" w:eastAsia="仿宋" w:hAnsi="仿宋" w:cs="仿宋" w:hint="eastAsia"/>
          <w:sz w:val="32"/>
        </w:rPr>
        <w:t>12</w:t>
      </w:r>
      <w:r>
        <w:rPr>
          <w:rFonts w:ascii="仿宋" w:eastAsia="仿宋" w:hAnsi="仿宋" w:cs="仿宋" w:hint="eastAsia"/>
          <w:sz w:val="32"/>
        </w:rPr>
        <w:t>个月</w:t>
      </w:r>
    </w:p>
    <w:p w:rsidR="00566C81" w:rsidRDefault="00092571">
      <w:pPr>
        <w:spacing w:line="540" w:lineRule="exact"/>
        <w:ind w:firstLineChars="200" w:firstLine="643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（五）资助方式：</w:t>
      </w:r>
      <w:r>
        <w:rPr>
          <w:rFonts w:ascii="仿宋" w:eastAsia="仿宋" w:hAnsi="仿宋" w:cs="仿宋" w:hint="eastAsia"/>
          <w:sz w:val="32"/>
        </w:rPr>
        <w:t>赛马式或里程碑式</w:t>
      </w:r>
    </w:p>
    <w:p w:rsidR="00566C81" w:rsidRDefault="00092571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（六）资助强度：</w:t>
      </w:r>
      <w:r>
        <w:rPr>
          <w:rFonts w:ascii="仿宋" w:eastAsia="仿宋" w:hAnsi="仿宋" w:cs="仿宋" w:hint="eastAsia"/>
          <w:sz w:val="32"/>
        </w:rPr>
        <w:t>500</w:t>
      </w:r>
      <w:r>
        <w:rPr>
          <w:rFonts w:ascii="仿宋" w:eastAsia="仿宋" w:hAnsi="仿宋" w:cs="仿宋" w:hint="eastAsia"/>
          <w:sz w:val="32"/>
        </w:rPr>
        <w:t>万元</w:t>
      </w:r>
    </w:p>
    <w:p w:rsidR="00566C81" w:rsidRDefault="00092571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（七）阶段性考核指标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个月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40" w:lineRule="exact"/>
        <w:ind w:firstLineChars="404" w:firstLine="1293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</w:t>
      </w:r>
      <w:r>
        <w:rPr>
          <w:rFonts w:ascii="仿宋" w:eastAsia="仿宋" w:hAnsi="仿宋" w:cs="仿宋" w:hint="eastAsia"/>
          <w:sz w:val="32"/>
        </w:rPr>
        <w:t>完成系统（包括配套试剂）样机；</w:t>
      </w:r>
    </w:p>
    <w:p w:rsidR="00566C81" w:rsidRDefault="00092571">
      <w:pPr>
        <w:spacing w:line="540" w:lineRule="exact"/>
        <w:ind w:firstLineChars="404" w:firstLine="1293"/>
        <w:rPr>
          <w:rFonts w:ascii="仿宋" w:eastAsia="仿宋" w:hAnsi="仿宋" w:cs="仿宋"/>
          <w:sz w:val="32"/>
          <w:lang w:val="zh-TW"/>
        </w:rPr>
      </w:pPr>
      <w:r>
        <w:rPr>
          <w:rFonts w:ascii="仿宋" w:eastAsia="仿宋" w:hAnsi="仿宋" w:cs="仿宋" w:hint="eastAsia"/>
          <w:sz w:val="32"/>
        </w:rPr>
        <w:t>2.</w:t>
      </w:r>
      <w:r>
        <w:rPr>
          <w:rFonts w:ascii="仿宋" w:eastAsia="仿宋" w:hAnsi="仿宋" w:cs="仿宋" w:hint="eastAsia"/>
          <w:sz w:val="32"/>
        </w:rPr>
        <w:t>完成医疗器械注册申请。</w:t>
      </w:r>
    </w:p>
    <w:p w:rsidR="00566C81" w:rsidRDefault="00092571">
      <w:r>
        <w:br w:type="page"/>
      </w:r>
    </w:p>
    <w:p w:rsidR="00566C81" w:rsidRDefault="00092571">
      <w:pPr>
        <w:spacing w:line="540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七、新冠肺炎抗体快速检测系统的研发</w:t>
      </w:r>
    </w:p>
    <w:p w:rsidR="00566C81" w:rsidRDefault="00092571">
      <w:pPr>
        <w:spacing w:line="54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TW"/>
        </w:rPr>
        <w:t>（一）具体应用场景：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基层医疗机构及公共场所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快速筛查。</w:t>
      </w:r>
    </w:p>
    <w:p w:rsidR="00566C81" w:rsidRDefault="00092571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（二）技术领域：</w:t>
      </w:r>
      <w:r>
        <w:rPr>
          <w:rFonts w:ascii="仿宋" w:eastAsia="仿宋" w:hAnsi="仿宋" w:cs="仿宋" w:hint="eastAsia"/>
          <w:sz w:val="32"/>
        </w:rPr>
        <w:t>生物与人口健康技术</w:t>
      </w:r>
    </w:p>
    <w:p w:rsidR="00566C81" w:rsidRDefault="00092571">
      <w:pPr>
        <w:spacing w:line="54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TW"/>
        </w:rPr>
        <w:t>（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三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TW"/>
        </w:rPr>
        <w:t>）考核指标：</w:t>
      </w:r>
    </w:p>
    <w:p w:rsidR="00566C81" w:rsidRDefault="00092571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）全自动原试管上样检测，实现样本进，结果出；</w:t>
      </w:r>
    </w:p>
    <w:p w:rsidR="00566C81" w:rsidRDefault="00092571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）新冠病毒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IgM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抗体试剂在临床患者中检出率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&gt;70%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IgG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抗体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/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总抗体试剂恢复期患者中检出率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&gt;90%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；分析时间＜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15min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；</w:t>
      </w:r>
    </w:p>
    <w:p w:rsidR="00566C81" w:rsidRDefault="00092571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样本类型：全血、血清、血浆；</w:t>
      </w:r>
    </w:p>
    <w:p w:rsidR="00566C81" w:rsidRDefault="00092571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）实现多联检测，同时检测多个样本；</w:t>
      </w:r>
    </w:p>
    <w:p w:rsidR="00566C81" w:rsidRDefault="00092571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获得医疗器械注册证书。</w:t>
      </w:r>
    </w:p>
    <w:p w:rsidR="00566C81" w:rsidRDefault="00092571">
      <w:pPr>
        <w:spacing w:line="54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TW"/>
        </w:rPr>
        <w:t>（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四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TW"/>
        </w:rPr>
        <w:t>）实施期限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个月</w:t>
      </w:r>
    </w:p>
    <w:p w:rsidR="00566C81" w:rsidRDefault="00092571">
      <w:pPr>
        <w:spacing w:line="54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TW"/>
        </w:rPr>
        <w:t>（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五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TW"/>
        </w:rPr>
        <w:t>）资助方式：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赛马</w:t>
      </w:r>
      <w:r>
        <w:rPr>
          <w:rFonts w:ascii="仿宋" w:eastAsia="仿宋" w:hAnsi="仿宋" w:cs="仿宋" w:hint="eastAsia"/>
          <w:sz w:val="32"/>
        </w:rPr>
        <w:t>式</w:t>
      </w:r>
      <w:r>
        <w:rPr>
          <w:rFonts w:ascii="仿宋_GB2312" w:eastAsia="仿宋_GB2312" w:hAnsi="仿宋" w:cs="宋体" w:hint="eastAsia"/>
          <w:kern w:val="0"/>
          <w:sz w:val="32"/>
          <w:szCs w:val="32"/>
          <w:lang w:val="zh-TW"/>
        </w:rPr>
        <w:t>或里程碑式</w:t>
      </w:r>
    </w:p>
    <w:p w:rsidR="00566C81" w:rsidRDefault="00092571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color w:val="FF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TW"/>
        </w:rPr>
        <w:t>（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六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TW"/>
        </w:rPr>
        <w:t>）资助强度：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00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万元</w:t>
      </w:r>
    </w:p>
    <w:p w:rsidR="00566C81" w:rsidRDefault="00092571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（七）阶段性考核指标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个月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40" w:lineRule="exact"/>
        <w:ind w:firstLineChars="404" w:firstLine="1293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</w:t>
      </w:r>
      <w:r>
        <w:rPr>
          <w:rFonts w:ascii="仿宋" w:eastAsia="仿宋" w:hAnsi="仿宋" w:cs="仿宋" w:hint="eastAsia"/>
          <w:sz w:val="32"/>
        </w:rPr>
        <w:t>完成系统样机（含设备和试剂）；</w:t>
      </w:r>
    </w:p>
    <w:p w:rsidR="00566C81" w:rsidRDefault="00092571">
      <w:pPr>
        <w:spacing w:line="540" w:lineRule="exact"/>
        <w:ind w:firstLineChars="404" w:firstLine="1293"/>
        <w:rPr>
          <w:rFonts w:ascii="仿宋" w:eastAsia="仿宋" w:hAnsi="仿宋" w:cs="仿宋"/>
          <w:sz w:val="32"/>
          <w:lang w:val="zh-TW"/>
        </w:rPr>
      </w:pPr>
      <w:r>
        <w:rPr>
          <w:rFonts w:ascii="仿宋" w:eastAsia="仿宋" w:hAnsi="仿宋" w:cs="仿宋" w:hint="eastAsia"/>
          <w:sz w:val="32"/>
        </w:rPr>
        <w:t>2.</w:t>
      </w:r>
      <w:r>
        <w:rPr>
          <w:rFonts w:ascii="仿宋" w:eastAsia="仿宋" w:hAnsi="仿宋" w:cs="仿宋" w:hint="eastAsia"/>
          <w:sz w:val="32"/>
        </w:rPr>
        <w:t>完成医疗器械注册申请。</w:t>
      </w:r>
    </w:p>
    <w:p w:rsidR="00566C81" w:rsidRDefault="00566C81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lang w:val="zh-TW"/>
        </w:rPr>
      </w:pPr>
    </w:p>
    <w:p w:rsidR="00566C81" w:rsidRDefault="00092571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br w:type="page"/>
      </w:r>
    </w:p>
    <w:p w:rsidR="00566C81" w:rsidRDefault="00092571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八、新冠肺炎无症状感染者现场快速筛查预警系统研发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具体应用场景：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公共场合无症状人群筛查预警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技术领域：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生物与人口健康技术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考核指标：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建立新冠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肺炎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无症状感染人群快速筛查预警机制，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对额温低于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摄氏度的新冠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肺炎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无症状感染者筛查敏感性达到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以上；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支持智能追踪多元数据，支持百万级调用量，支持对区域大范围覆盖能力；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完成具有自主知识产权筛查预警系统原理样机一套。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（四）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实施期限：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个月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（五）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资助方式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赛马</w:t>
      </w:r>
      <w:r>
        <w:rPr>
          <w:rFonts w:ascii="仿宋" w:eastAsia="仿宋" w:hAnsi="仿宋" w:cs="仿宋" w:hint="eastAsia"/>
          <w:sz w:val="32"/>
        </w:rPr>
        <w:t>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</w:rPr>
        <w:t>里程碑式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（六）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资助强度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（七）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阶段性考核指标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个月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部署至少一套系统，完成至少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万人数检测的前瞻性队列研究，筛查的敏感性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566C81" w:rsidRDefault="00092571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p w:rsidR="00566C81" w:rsidRDefault="00566C8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</w:p>
    <w:p w:rsidR="00566C81" w:rsidRDefault="00092571">
      <w:pPr>
        <w:spacing w:line="52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br w:type="page"/>
      </w:r>
    </w:p>
    <w:p w:rsidR="00566C81" w:rsidRDefault="00092571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九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、基于新一代信息技术的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新冠肺炎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防控及辅助诊疗关键技术研发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仿宋_GB2312" w:hAnsi="楷体_GB2312" w:cs="楷体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具体应用场景：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新冠肺炎防控及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辅助诊疗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楷体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技术领域：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电子信息技术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软件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考核指标：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开发完成新冠肺炎防控及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辅助诊疗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热成像测温精度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±0.3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℃；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身份识别准确率大于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99%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医用防护用品识别准确率大于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99%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行人轨迹重识别准确率大于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:rsidR="00566C81" w:rsidRDefault="00092571">
      <w:pPr>
        <w:spacing w:line="579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基于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CT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影像等多种数据的新冠肺炎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辅助诊疗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敏感性和特异性大于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96%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（四）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实施期限：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个月</w:t>
      </w:r>
    </w:p>
    <w:p w:rsidR="00566C81" w:rsidRDefault="00092571">
      <w:p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（五）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资助方式：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赛马</w:t>
      </w:r>
      <w:r>
        <w:rPr>
          <w:rFonts w:ascii="仿宋" w:eastAsia="仿宋" w:hAnsi="仿宋" w:cs="仿宋" w:hint="eastAsia"/>
          <w:sz w:val="32"/>
        </w:rPr>
        <w:t>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或里程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式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（六）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资助强度：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</w:p>
    <w:p w:rsidR="00566C81" w:rsidRDefault="00092571">
      <w:p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（七）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阶段性考核指标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个月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部署至少一套防控及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辅助诊疗平台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，该平台支持同时在线人数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不低于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并发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不低于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系统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UI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操作响应时长不超过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秒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566C81" w:rsidRDefault="00092571">
      <w:pPr>
        <w:spacing w:line="540" w:lineRule="exact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br w:type="page"/>
      </w:r>
    </w:p>
    <w:p w:rsidR="00566C81" w:rsidRDefault="00092571">
      <w:pPr>
        <w:spacing w:line="560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/>
          <w:color w:val="000000" w:themeColor="text1"/>
          <w:kern w:val="0"/>
          <w:sz w:val="32"/>
          <w:szCs w:val="32"/>
        </w:rPr>
        <w:t>体外膜肺氧合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ECMO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）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关键技术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的研发</w:t>
      </w:r>
    </w:p>
    <w:p w:rsidR="00566C81" w:rsidRDefault="0009257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/>
        </w:rPr>
        <w:t>（一）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 w:eastAsia="zh-TW"/>
        </w:rPr>
        <w:t>具体应用场景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用于生命支持无效的循环和（或）呼吸衰竭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抢救</w:t>
      </w:r>
    </w:p>
    <w:p w:rsidR="00566C81" w:rsidRDefault="0009257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 w:eastAsia="zh-TW"/>
        </w:rPr>
        <w:t>技术领域：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生物与人口健康技术</w:t>
      </w:r>
    </w:p>
    <w:p w:rsidR="00566C81" w:rsidRDefault="00092571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/>
        </w:rPr>
        <w:t>（三）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 w:eastAsia="zh-TW"/>
        </w:rPr>
        <w:t>考核指标：</w:t>
      </w:r>
    </w:p>
    <w:p w:rsidR="00566C81" w:rsidRDefault="000925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离心血泵转速范围为</w:t>
      </w:r>
      <w:r>
        <w:rPr>
          <w:rFonts w:ascii="仿宋_GB2312" w:eastAsia="仿宋_GB2312" w:hAnsi="仿宋_GB2312" w:cs="仿宋_GB2312" w:hint="eastAsia"/>
          <w:sz w:val="32"/>
          <w:szCs w:val="32"/>
        </w:rPr>
        <w:t>0-6000rpm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；</w:t>
      </w:r>
    </w:p>
    <w:p w:rsidR="00566C81" w:rsidRDefault="000925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离心血泵压力测量范围为</w:t>
      </w:r>
      <w:r>
        <w:rPr>
          <w:rFonts w:ascii="仿宋_GB2312" w:eastAsia="仿宋_GB2312" w:hAnsi="仿宋_GB2312" w:cs="仿宋_GB2312" w:hint="eastAsia"/>
          <w:sz w:val="32"/>
          <w:szCs w:val="32"/>
        </w:rPr>
        <w:t>0-600mmHg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66C81" w:rsidRDefault="000925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离心血泵流量测量范围为</w:t>
      </w:r>
      <w:r>
        <w:rPr>
          <w:rFonts w:ascii="仿宋_GB2312" w:eastAsia="仿宋_GB2312" w:hAnsi="仿宋_GB2312" w:cs="仿宋_GB2312" w:hint="eastAsia"/>
          <w:sz w:val="32"/>
          <w:szCs w:val="32"/>
        </w:rPr>
        <w:t>0.5-7L/min,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最大流量大于</w:t>
      </w:r>
      <w:r>
        <w:rPr>
          <w:rFonts w:ascii="仿宋_GB2312" w:eastAsia="仿宋_GB2312" w:hAnsi="仿宋_GB2312" w:cs="仿宋_GB2312" w:hint="eastAsia"/>
          <w:sz w:val="32"/>
          <w:szCs w:val="32"/>
        </w:rPr>
        <w:t>6L/min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66C81" w:rsidRDefault="000925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控制器（主机）电池使用时间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</w:rPr>
        <w:t>120min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；</w:t>
      </w:r>
    </w:p>
    <w:p w:rsidR="00566C81" w:rsidRDefault="000925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控制器（主机）智能传输传感器包括至少三类：压力传感器、温度传感器、流量传感器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；</w:t>
      </w:r>
    </w:p>
    <w:p w:rsidR="00566C81" w:rsidRDefault="000925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试产样机一台，可实现心肺转流系统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离心泵的所有技术参数，且偏差在相关国家行业标准范围限定内。</w:t>
      </w:r>
    </w:p>
    <w:p w:rsidR="00566C81" w:rsidRDefault="0009257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 w:eastAsia="zh-TW"/>
        </w:rPr>
        <w:t>（四）实施期限：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TW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个月</w:t>
      </w:r>
    </w:p>
    <w:p w:rsidR="00566C81" w:rsidRDefault="0009257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 w:eastAsia="zh-TW"/>
        </w:rPr>
        <w:t>（五）资助方式：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赛马</w:t>
      </w:r>
      <w:r>
        <w:rPr>
          <w:rFonts w:ascii="仿宋" w:eastAsia="仿宋" w:hAnsi="仿宋" w:cs="仿宋" w:hint="eastAsia"/>
          <w:sz w:val="32"/>
        </w:rPr>
        <w:t>式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或里程碑式</w:t>
      </w:r>
    </w:p>
    <w:p w:rsidR="00566C81" w:rsidRDefault="0009257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 w:eastAsia="zh-TW"/>
        </w:rPr>
        <w:t>（六）资助强度：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TW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元</w:t>
      </w:r>
    </w:p>
    <w:p w:rsidR="00566C81" w:rsidRDefault="00092571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 w:eastAsia="zh-TW"/>
        </w:rPr>
        <w:t>（七）阶段性考核指标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 w:eastAsia="zh-TW"/>
        </w:rPr>
        <w:t>个月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/>
        </w:rPr>
        <w:t>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val="zh-TW" w:eastAsia="zh-TW"/>
        </w:rPr>
        <w:t>：</w:t>
      </w:r>
    </w:p>
    <w:p w:rsidR="00566C81" w:rsidRDefault="00092571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完成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原型机一台，可实现基本的功能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</w:t>
      </w:r>
    </w:p>
    <w:p w:rsidR="00566C81" w:rsidRDefault="00092571">
      <w:pPr>
        <w:spacing w:line="560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br w:type="page"/>
      </w:r>
    </w:p>
    <w:p w:rsidR="00566C81" w:rsidRDefault="00092571">
      <w:pPr>
        <w:spacing w:line="579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十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一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、院用重症智能化呼吸机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关键技术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及核心零部件研发</w:t>
      </w:r>
    </w:p>
    <w:p w:rsidR="00566C81" w:rsidRDefault="00092571">
      <w:pPr>
        <w:numPr>
          <w:ilvl w:val="0"/>
          <w:numId w:val="3"/>
        </w:numPr>
        <w:spacing w:line="579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具体应用场景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医疗机构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为重症病人提供通气支持</w:t>
      </w:r>
    </w:p>
    <w:p w:rsidR="00566C81" w:rsidRDefault="00092571">
      <w:pPr>
        <w:numPr>
          <w:ilvl w:val="0"/>
          <w:numId w:val="3"/>
        </w:num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技术领域：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生物与人口健康技术</w:t>
      </w:r>
    </w:p>
    <w:p w:rsidR="00566C81" w:rsidRDefault="00092571">
      <w:pPr>
        <w:numPr>
          <w:ilvl w:val="0"/>
          <w:numId w:val="3"/>
        </w:numPr>
        <w:spacing w:line="579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考核指标：</w:t>
      </w:r>
    </w:p>
    <w:p w:rsidR="00566C81" w:rsidRDefault="00092571">
      <w:pPr>
        <w:pStyle w:val="aa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整机规格</w:t>
      </w:r>
    </w:p>
    <w:p w:rsidR="00566C81" w:rsidRDefault="00092571">
      <w:pPr>
        <w:pStyle w:val="aa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气源模式：支持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气动和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电动模式；</w:t>
      </w:r>
    </w:p>
    <w:p w:rsidR="00566C81" w:rsidRDefault="00092571">
      <w:pPr>
        <w:pStyle w:val="aa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病人类型：成人、小儿、新生儿；</w:t>
      </w:r>
    </w:p>
    <w:p w:rsidR="00566C81" w:rsidRDefault="00092571">
      <w:pPr>
        <w:pStyle w:val="aa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</w:t>
      </w:r>
      <w:r>
        <w:rPr>
          <w:rFonts w:ascii="仿宋_GB2312" w:eastAsia="仿宋_GB2312" w:hAnsi="仿宋_GB2312" w:cs="仿宋_GB2312" w:hint="eastAsia"/>
          <w:sz w:val="32"/>
          <w:szCs w:val="32"/>
        </w:rPr>
        <w:t>通气参数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潮气量：</w:t>
      </w:r>
      <w:r>
        <w:rPr>
          <w:rFonts w:ascii="仿宋_GB2312" w:eastAsia="仿宋_GB2312" w:hAnsi="仿宋_GB2312" w:cs="仿宋_GB2312" w:hint="eastAsia"/>
          <w:sz w:val="32"/>
          <w:szCs w:val="32"/>
        </w:rPr>
        <w:t>2-4000ml</w:t>
      </w:r>
      <w:r>
        <w:rPr>
          <w:rFonts w:ascii="仿宋_GB2312" w:eastAsia="仿宋_GB2312" w:hAnsi="仿宋_GB2312" w:cs="仿宋_GB2312" w:hint="eastAsia"/>
          <w:sz w:val="32"/>
          <w:szCs w:val="32"/>
        </w:rPr>
        <w:t>，通气压力：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–</w:t>
      </w:r>
      <w:r>
        <w:rPr>
          <w:rFonts w:ascii="仿宋_GB2312" w:eastAsia="仿宋_GB2312" w:hAnsi="仿宋_GB2312" w:cs="仿宋_GB2312" w:hint="eastAsia"/>
          <w:sz w:val="32"/>
          <w:szCs w:val="32"/>
        </w:rPr>
        <w:t>100cmH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O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66C81" w:rsidRDefault="00092571">
      <w:pPr>
        <w:pStyle w:val="aa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</w:t>
      </w:r>
      <w:r>
        <w:rPr>
          <w:rFonts w:ascii="仿宋_GB2312" w:eastAsia="仿宋_GB2312" w:hAnsi="仿宋_GB2312" w:cs="仿宋_GB2312" w:hint="eastAsia"/>
          <w:sz w:val="32"/>
          <w:szCs w:val="32"/>
        </w:rPr>
        <w:t>通气模式：支持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P-AC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V-AC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PRVC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PCV-SIMV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VCV-SIMV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PRVC-SIMV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PSV/CPAP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APRV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DuoLevel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NCPAP</w:t>
      </w:r>
      <w:r>
        <w:rPr>
          <w:rFonts w:ascii="仿宋_GB2312" w:eastAsia="仿宋_GB2312" w:hAnsi="仿宋_GB2312" w:cs="仿宋_GB2312" w:hint="eastAsia"/>
          <w:sz w:val="32"/>
          <w:szCs w:val="32"/>
        </w:rPr>
        <w:t>、心肺复苏通气模式以及高流速氧疗；</w:t>
      </w:r>
    </w:p>
    <w:p w:rsidR="00566C81" w:rsidRDefault="00092571">
      <w:pPr>
        <w:pStyle w:val="aa"/>
        <w:ind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(5)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高级监测功能：具备驱动压、机械能、胸壁顺应性等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肺保护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相关参数监测；具备双通道辅助压监测功能；</w:t>
      </w:r>
    </w:p>
    <w:p w:rsidR="00566C81" w:rsidRDefault="00092571">
      <w:pPr>
        <w:pStyle w:val="aa"/>
        <w:spacing w:line="579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(6)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智能人机同步技术：基于波形特征识别人机不同步和对抗，利用人工智能技术分析统计，监测人机同步指数，并自动调节通气达到智能的人机同步效果；</w:t>
      </w:r>
    </w:p>
    <w:p w:rsidR="00566C81" w:rsidRDefault="00092571">
      <w:pPr>
        <w:pStyle w:val="aa"/>
        <w:spacing w:line="579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(7)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保护性通气技术：基于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呼吸力学，氧合，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CO</w:t>
      </w:r>
      <w:r>
        <w:rPr>
          <w:rFonts w:ascii="仿宋_GB2312" w:eastAsia="仿宋_GB2312" w:hAnsi="仿宋_GB2312" w:cs="仿宋_GB2312"/>
          <w:color w:val="000000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血流动力学等多维度病理生理参数的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决策系统，实现智能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肺保护</w:t>
      </w:r>
      <w:proofErr w:type="gramEnd"/>
      <w:r>
        <w:rPr>
          <w:rFonts w:ascii="仿宋_GB2312" w:eastAsia="仿宋_GB2312" w:hAnsi="仿宋_GB2312" w:cs="仿宋_GB2312"/>
          <w:color w:val="000000"/>
          <w:sz w:val="32"/>
          <w:szCs w:val="32"/>
        </w:rPr>
        <w:t>和循环保护通气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566C81" w:rsidRDefault="00092571">
      <w:pPr>
        <w:pStyle w:val="aa"/>
        <w:spacing w:line="579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核心零部件</w:t>
      </w:r>
    </w:p>
    <w:p w:rsidR="00566C81" w:rsidRDefault="00092571">
      <w:pPr>
        <w:spacing w:line="579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音圈电机：摩擦力：≤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50mN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；迟滞力：≤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40mN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命：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&gt;3000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万次；响应时间：≤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20ms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:rsidR="00566C81" w:rsidRDefault="00092571">
      <w:pPr>
        <w:spacing w:line="579" w:lineRule="exact"/>
        <w:ind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(2)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流量传感器：量程：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0-300L/min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；精度：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2.5%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0.05L/min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响应时间：＜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3ms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:rsidR="00566C81" w:rsidRDefault="00092571">
      <w:pPr>
        <w:spacing w:line="579" w:lineRule="exact"/>
        <w:ind w:firstLineChars="181" w:firstLine="57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临床评价：完成重症智能呼吸机产品的临床试验和评价；</w:t>
      </w:r>
    </w:p>
    <w:p w:rsidR="00566C81" w:rsidRDefault="00092571">
      <w:pPr>
        <w:pStyle w:val="aa"/>
        <w:spacing w:line="579" w:lineRule="exact"/>
        <w:ind w:firstLine="640"/>
        <w:rPr>
          <w:rFonts w:ascii="仿宋_GB2312" w:eastAsia="仿宋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工程化指标：核心零部件实现量产，整机取得第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III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类医疗器械注册证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。</w:t>
      </w:r>
    </w:p>
    <w:p w:rsidR="00566C81" w:rsidRDefault="00092571">
      <w:pPr>
        <w:numPr>
          <w:ilvl w:val="0"/>
          <w:numId w:val="3"/>
        </w:num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实施期限：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个月</w:t>
      </w:r>
    </w:p>
    <w:p w:rsidR="00566C81" w:rsidRDefault="00092571">
      <w:pPr>
        <w:numPr>
          <w:ilvl w:val="0"/>
          <w:numId w:val="3"/>
        </w:numPr>
        <w:spacing w:line="579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资助方式：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赛马</w:t>
      </w:r>
      <w:r>
        <w:rPr>
          <w:rFonts w:ascii="仿宋" w:eastAsia="仿宋" w:hAnsi="仿宋" w:cs="仿宋" w:hint="eastAsia"/>
          <w:sz w:val="32"/>
        </w:rPr>
        <w:t>式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里程碑式</w:t>
      </w:r>
    </w:p>
    <w:p w:rsidR="00566C81" w:rsidRDefault="00092571">
      <w:pPr>
        <w:numPr>
          <w:ilvl w:val="0"/>
          <w:numId w:val="3"/>
        </w:numPr>
        <w:spacing w:line="540" w:lineRule="exact"/>
        <w:ind w:firstLineChars="200" w:firstLine="643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资助强度：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万元</w:t>
      </w:r>
    </w:p>
    <w:p w:rsidR="00566C81" w:rsidRDefault="00092571">
      <w:pPr>
        <w:numPr>
          <w:ilvl w:val="255"/>
          <w:numId w:val="0"/>
        </w:numPr>
        <w:spacing w:line="540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</w:rPr>
        <w:t>（七）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阶段性考核指标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24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个月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566C81" w:rsidRDefault="00092571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输出关键零部件和整机的样机，整机获得第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III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类医疗器械注册检测报告。</w:t>
      </w:r>
    </w:p>
    <w:p w:rsidR="00566C81" w:rsidRDefault="00566C81">
      <w:pPr>
        <w:spacing w:line="579" w:lineRule="exact"/>
        <w:ind w:leftChars="200" w:left="420" w:firstLineChars="329" w:firstLine="105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66C81" w:rsidRDefault="00566C81">
      <w:pPr>
        <w:spacing w:line="579" w:lineRule="exact"/>
        <w:ind w:leftChars="200" w:left="420" w:firstLineChars="329" w:firstLine="105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66C81" w:rsidRDefault="00092571">
      <w:pPr>
        <w:widowControl/>
        <w:jc w:val="left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  <w:br w:type="page"/>
      </w:r>
    </w:p>
    <w:p w:rsidR="00566C81" w:rsidRDefault="00566C81">
      <w:pPr>
        <w:spacing w:line="540" w:lineRule="exact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</w:p>
    <w:p w:rsidR="00566C81" w:rsidRDefault="00092571">
      <w:pPr>
        <w:spacing w:line="540" w:lineRule="exact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特别提示：</w:t>
      </w:r>
    </w:p>
    <w:p w:rsidR="00566C81" w:rsidRDefault="00092571">
      <w:pPr>
        <w:numPr>
          <w:ilvl w:val="0"/>
          <w:numId w:val="4"/>
        </w:num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涉及到人体试验的，需通过伦理审查，并取得国家药监局临床研究批件。</w:t>
      </w:r>
    </w:p>
    <w:p w:rsidR="00566C81" w:rsidRDefault="00092571">
      <w:pPr>
        <w:numPr>
          <w:ilvl w:val="0"/>
          <w:numId w:val="4"/>
        </w:num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体外病毒抑制实验需有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BSL-3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实验室使用条件，动物模型的活病毒感染实验需要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ABSL-3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实验室使用条件。</w:t>
      </w:r>
    </w:p>
    <w:p w:rsidR="00566C81" w:rsidRDefault="00092571">
      <w:pPr>
        <w:numPr>
          <w:ilvl w:val="0"/>
          <w:numId w:val="4"/>
        </w:num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课题经费超过资助强度的，以专家论证并按照相关程序审批确定。</w:t>
      </w:r>
    </w:p>
    <w:p w:rsidR="00566C81" w:rsidRDefault="00092571">
      <w:pPr>
        <w:numPr>
          <w:ilvl w:val="0"/>
          <w:numId w:val="4"/>
        </w:num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申请药物开发的科研主体需要提供其过往临床试验经验的相关证明，以确保立项后临床试验能够顺利有效的进行，获得预期成果。</w:t>
      </w:r>
    </w:p>
    <w:p w:rsidR="00566C81" w:rsidRDefault="00566C81">
      <w:pPr>
        <w:spacing w:line="579" w:lineRule="exact"/>
        <w:rPr>
          <w:sz w:val="32"/>
          <w:szCs w:val="32"/>
        </w:rPr>
      </w:pPr>
    </w:p>
    <w:p w:rsidR="00566C81" w:rsidRDefault="00566C81">
      <w:pPr>
        <w:spacing w:line="579" w:lineRule="exact"/>
        <w:rPr>
          <w:sz w:val="32"/>
          <w:szCs w:val="32"/>
        </w:rPr>
      </w:pPr>
    </w:p>
    <w:sectPr w:rsidR="0056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roman"/>
    <w:pitch w:val="default"/>
  </w:font>
  <w:font w:name="Arial Unicode MS">
    <w:altName w:val="华文仿宋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D6ACD6"/>
    <w:multiLevelType w:val="singleLevel"/>
    <w:tmpl w:val="9BD6ACD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9E5E03A5"/>
    <w:multiLevelType w:val="singleLevel"/>
    <w:tmpl w:val="9E5E03A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B18A6E0"/>
    <w:multiLevelType w:val="singleLevel"/>
    <w:tmpl w:val="AB18A6E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D83DC33C"/>
    <w:multiLevelType w:val="singleLevel"/>
    <w:tmpl w:val="D83DC33C"/>
    <w:lvl w:ilvl="0">
      <w:start w:val="1"/>
      <w:numFmt w:val="chineseCounting"/>
      <w:suff w:val="nothing"/>
      <w:lvlText w:val="（%1）"/>
      <w:lvlJc w:val="left"/>
      <w:rPr>
        <w:rFonts w:hint="eastAsia"/>
        <w:b/>
        <w:lang w:val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D4B"/>
    <w:rsid w:val="00092571"/>
    <w:rsid w:val="000A713A"/>
    <w:rsid w:val="000F5876"/>
    <w:rsid w:val="00172A27"/>
    <w:rsid w:val="00223968"/>
    <w:rsid w:val="002B39F1"/>
    <w:rsid w:val="00311CF4"/>
    <w:rsid w:val="00320554"/>
    <w:rsid w:val="00327EFE"/>
    <w:rsid w:val="0033082E"/>
    <w:rsid w:val="0033296D"/>
    <w:rsid w:val="003457E4"/>
    <w:rsid w:val="0035063C"/>
    <w:rsid w:val="003727BA"/>
    <w:rsid w:val="00386B90"/>
    <w:rsid w:val="003E42C9"/>
    <w:rsid w:val="003E53AD"/>
    <w:rsid w:val="00482BD0"/>
    <w:rsid w:val="004A15FD"/>
    <w:rsid w:val="004C1287"/>
    <w:rsid w:val="00563244"/>
    <w:rsid w:val="00566C81"/>
    <w:rsid w:val="00572620"/>
    <w:rsid w:val="00601999"/>
    <w:rsid w:val="006033D1"/>
    <w:rsid w:val="00647ED4"/>
    <w:rsid w:val="00752CC7"/>
    <w:rsid w:val="0076528A"/>
    <w:rsid w:val="00791E66"/>
    <w:rsid w:val="00840B1A"/>
    <w:rsid w:val="008F6D39"/>
    <w:rsid w:val="009056DA"/>
    <w:rsid w:val="009136B2"/>
    <w:rsid w:val="00960F8D"/>
    <w:rsid w:val="009B1AFC"/>
    <w:rsid w:val="00A72437"/>
    <w:rsid w:val="00AC46B0"/>
    <w:rsid w:val="00AD3F53"/>
    <w:rsid w:val="00AE5BA6"/>
    <w:rsid w:val="00B425AE"/>
    <w:rsid w:val="00B943D3"/>
    <w:rsid w:val="00BF1DBD"/>
    <w:rsid w:val="00C46232"/>
    <w:rsid w:val="00C8568E"/>
    <w:rsid w:val="00DF0957"/>
    <w:rsid w:val="00E07687"/>
    <w:rsid w:val="00EC45C5"/>
    <w:rsid w:val="00ED4DFF"/>
    <w:rsid w:val="00FF0318"/>
    <w:rsid w:val="0424281A"/>
    <w:rsid w:val="04BA3FC4"/>
    <w:rsid w:val="05EF0DDB"/>
    <w:rsid w:val="066E1BB6"/>
    <w:rsid w:val="06CF122E"/>
    <w:rsid w:val="07422A9E"/>
    <w:rsid w:val="095F4411"/>
    <w:rsid w:val="09A42873"/>
    <w:rsid w:val="0AB624B1"/>
    <w:rsid w:val="0ABE5FB0"/>
    <w:rsid w:val="0ECB1B03"/>
    <w:rsid w:val="0F4662B3"/>
    <w:rsid w:val="10AE63B1"/>
    <w:rsid w:val="118F599A"/>
    <w:rsid w:val="12E55498"/>
    <w:rsid w:val="14353161"/>
    <w:rsid w:val="153241DE"/>
    <w:rsid w:val="1B6C38DB"/>
    <w:rsid w:val="1DBB6763"/>
    <w:rsid w:val="231B6089"/>
    <w:rsid w:val="246C27E1"/>
    <w:rsid w:val="24734D73"/>
    <w:rsid w:val="261A49A6"/>
    <w:rsid w:val="29C062D4"/>
    <w:rsid w:val="29E45649"/>
    <w:rsid w:val="2AC955D3"/>
    <w:rsid w:val="2BA77FE6"/>
    <w:rsid w:val="2D0F5650"/>
    <w:rsid w:val="2FAE50A5"/>
    <w:rsid w:val="304B3C26"/>
    <w:rsid w:val="31F56422"/>
    <w:rsid w:val="38BC011C"/>
    <w:rsid w:val="39214464"/>
    <w:rsid w:val="393673B2"/>
    <w:rsid w:val="3B2C236F"/>
    <w:rsid w:val="3CCC55DE"/>
    <w:rsid w:val="3DA17632"/>
    <w:rsid w:val="3F4106BC"/>
    <w:rsid w:val="3FEE13B7"/>
    <w:rsid w:val="446847A2"/>
    <w:rsid w:val="46BF62E8"/>
    <w:rsid w:val="48DB59FF"/>
    <w:rsid w:val="498C6296"/>
    <w:rsid w:val="499542EC"/>
    <w:rsid w:val="4B2D37E7"/>
    <w:rsid w:val="4BF6725A"/>
    <w:rsid w:val="4CD840E0"/>
    <w:rsid w:val="4CF14DD8"/>
    <w:rsid w:val="4F8566C3"/>
    <w:rsid w:val="518750FE"/>
    <w:rsid w:val="52B22CFA"/>
    <w:rsid w:val="530E66A6"/>
    <w:rsid w:val="549976D0"/>
    <w:rsid w:val="54DC7E49"/>
    <w:rsid w:val="55623140"/>
    <w:rsid w:val="5B7662B8"/>
    <w:rsid w:val="5CC42C7E"/>
    <w:rsid w:val="5D7E219D"/>
    <w:rsid w:val="5E7037C7"/>
    <w:rsid w:val="60AF7D77"/>
    <w:rsid w:val="60EB784E"/>
    <w:rsid w:val="611B571A"/>
    <w:rsid w:val="64713A84"/>
    <w:rsid w:val="64796CDC"/>
    <w:rsid w:val="65EE5BAD"/>
    <w:rsid w:val="66FF7472"/>
    <w:rsid w:val="67552A84"/>
    <w:rsid w:val="68552B2F"/>
    <w:rsid w:val="691D6E23"/>
    <w:rsid w:val="6A9D7BC3"/>
    <w:rsid w:val="6D09006D"/>
    <w:rsid w:val="6E851480"/>
    <w:rsid w:val="6F2C79EF"/>
    <w:rsid w:val="6F4D4CDE"/>
    <w:rsid w:val="707D17C2"/>
    <w:rsid w:val="729716B0"/>
    <w:rsid w:val="74171C4E"/>
    <w:rsid w:val="74BA5BB6"/>
    <w:rsid w:val="75891699"/>
    <w:rsid w:val="78E36398"/>
    <w:rsid w:val="7AEE0DE0"/>
    <w:rsid w:val="7C343287"/>
    <w:rsid w:val="7C3E7195"/>
    <w:rsid w:val="7D3043F9"/>
    <w:rsid w:val="7D9A1B58"/>
    <w:rsid w:val="7F7A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6A05BF-8982-450F-989B-109FC68C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ab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677</Words>
  <Characters>3863</Characters>
  <Application>Microsoft Office Word</Application>
  <DocSecurity>0</DocSecurity>
  <Lines>32</Lines>
  <Paragraphs>9</Paragraphs>
  <ScaleCrop>false</ScaleCrop>
  <Company>Microsoft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</dc:creator>
  <cp:lastModifiedBy>DELL 3</cp:lastModifiedBy>
  <cp:revision>14</cp:revision>
  <cp:lastPrinted>2020-05-20T04:07:00Z</cp:lastPrinted>
  <dcterms:created xsi:type="dcterms:W3CDTF">2020-05-29T05:11:00Z</dcterms:created>
  <dcterms:modified xsi:type="dcterms:W3CDTF">2020-07-15T07:48:00Z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