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66" w:rsidRDefault="00127166" w:rsidP="00127166">
      <w:pPr>
        <w:shd w:val="clear" w:color="auto" w:fill="FFFFFF"/>
        <w:spacing w:line="560" w:lineRule="exact"/>
        <w:jc w:val="center"/>
        <w:outlineLvl w:val="1"/>
        <w:rPr>
          <w:rFonts w:ascii="方正小标宋简体" w:eastAsia="方正小标宋简体" w:hAnsi="黑体" w:cs="宋体" w:hint="eastAsia"/>
          <w:color w:val="000000"/>
          <w:kern w:val="36"/>
          <w:sz w:val="44"/>
          <w:szCs w:val="44"/>
        </w:rPr>
      </w:pPr>
      <w:r w:rsidRPr="00127166">
        <w:rPr>
          <w:rFonts w:ascii="方正小标宋简体" w:eastAsia="方正小标宋简体" w:hAnsi="黑体" w:cs="宋体" w:hint="eastAsia"/>
          <w:color w:val="000000"/>
          <w:kern w:val="36"/>
          <w:sz w:val="44"/>
          <w:szCs w:val="44"/>
        </w:rPr>
        <w:t>用最优秀的人培养更优秀的人</w:t>
      </w:r>
    </w:p>
    <w:p w:rsidR="00A17F48" w:rsidRDefault="00127166" w:rsidP="00127166">
      <w:pPr>
        <w:shd w:val="clear" w:color="auto" w:fill="FFFFFF"/>
        <w:spacing w:line="560" w:lineRule="exact"/>
        <w:jc w:val="center"/>
        <w:outlineLvl w:val="1"/>
        <w:rPr>
          <w:rFonts w:ascii="楷体_GB2312" w:eastAsia="楷体_GB2312" w:hAnsi="黑体" w:cs="宋体" w:hint="eastAsia"/>
          <w:b/>
          <w:color w:val="000000"/>
          <w:kern w:val="36"/>
          <w:sz w:val="32"/>
          <w:szCs w:val="32"/>
        </w:rPr>
      </w:pPr>
      <w:r w:rsidRPr="00127166">
        <w:rPr>
          <w:rFonts w:ascii="楷体_GB2312" w:eastAsia="楷体_GB2312" w:hAnsi="黑体" w:cs="宋体" w:hint="eastAsia"/>
          <w:b/>
          <w:color w:val="000000"/>
          <w:kern w:val="36"/>
          <w:sz w:val="32"/>
          <w:szCs w:val="32"/>
        </w:rPr>
        <w:t>——聚焦2019年春季工作会议专题报告</w:t>
      </w:r>
    </w:p>
    <w:p w:rsidR="00127166" w:rsidRPr="00127166" w:rsidRDefault="00127166" w:rsidP="00127166">
      <w:pPr>
        <w:shd w:val="clear" w:color="auto" w:fill="FFFFFF"/>
        <w:spacing w:line="560" w:lineRule="exact"/>
        <w:jc w:val="center"/>
        <w:outlineLvl w:val="1"/>
        <w:rPr>
          <w:rFonts w:ascii="楷体_GB2312" w:eastAsia="楷体_GB2312" w:hAnsi="Arial" w:cs="Arial" w:hint="eastAsia"/>
          <w:b/>
          <w:bCs/>
          <w:color w:val="000000"/>
          <w:kern w:val="0"/>
          <w:sz w:val="32"/>
          <w:szCs w:val="32"/>
        </w:rPr>
      </w:pPr>
    </w:p>
    <w:p w:rsid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4月20日至21日，我校2019年春季工作会议在珠海校区召开。20日上午，罗俊校长作了题为《以立德为根本 以树人为核心——共创一流本科教育工作新局面》的大会主题报告。20日下午，7位报告人围绕本次会议的“人才培养 立德树人”主题作了专题报告。专题报告会由常务副校长孙冬柏主持。下面，与大家一起回顾一下7个专题报告的主要内容。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我校党委副书记余敏斌从党建育人的视角，作了“加强党的建设 培养时代新人”的专题报告。</w:t>
      </w:r>
    </w:p>
    <w:p w:rsidR="00C6539D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余敏斌副书记从抓领导班子建设引领育人方向、抓基层组织设置夯实育人基础、抓好党支部建设打造育人堡垒、抓党员队伍建设凝聚育人力量、抓干部教育培训提升育人能力等五个方面回顾了我校2015年以来的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党建成效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及存在问题。他指出，我们高校的党建要贯彻落实新时代党的建设总要求，着力抓政治建设、思想建设、组织建设、作风建设、制度建设，以组织体系建设为重点，做好干部工作和人才工作，要树立“党的一切工作到支部”的鲜明导向，使党支部成为教书育人、立德树人的坚强堡垒。他强调，抓政治建设，要强化领导力、提升执行力，锻造组织力，培养号召力，在强化政治领导中保证立德树人的正确方向；抓思想建设，要推进铸魂育人、价值引领、思想融入，在加强理论武</w:t>
      </w: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装中夯实立德树人的思想根基；抓组织建设，要优化组织设置，规范基层党建，选优配强支部书记，强化“头雁效应”，加强干部队伍建设，在健全组织体系中筑牢立德树人的组织基础；抓作风建设，要传承红色基因，弘扬大学精神，坚持宣传引领，以好的党风带动好的教风学风行风和工作作风，在培育大学文化中引领立德树人的正气清风；抓制度建设，要健全工作落实机制、关怀激励机制、考核评价机制，在建章立制中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形成立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德树人的长效机制。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我校副校长王雪华就师资队伍建设作了“构建世界一流师资队伍 为‘双一流’建设提供人才保障”的专题报告。他分析了我校师资队伍建设现状，介绍了我校师资队伍建设改革措施与取得的初步成效，并布置了师资队伍建设的未来工作重点。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王雪华副校长强调，教育事业的根本是立德树人，是培养中国特色社会主义建设者和接班人。教师的天职是以德立身、以德立学、以德施教、以德化人。我们要坚持党管人才，深化实施“人才强校战略”，按照“分类评价、突出绩效、保持活力”的原则，建设一支师德高尚、业务精湛、充满活力的高水平教师队伍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王雪华副校长在报告中谈到，我校正着力继续加强师德师风建设，完善相关工作机制；继续凸显人才集聚效应，增大人才队伍体量；快速提升师资队伍水平，增强人才队伍能力；改革教师分类评价机制，加大教师发展动力；优化人才薪酬激励体系，提高教师积极性。</w:t>
      </w:r>
    </w:p>
    <w:p w:rsid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他表示，师德师风建设，人才引进工作，师资培养、激励与考核仍是接下来我校师资队伍建设的工作重点。未来三年，学校将继续在人才引进、人才申报、职称晋升中坚持师德师风一票否决制，更加突出高层次人才引进与培养，突出高水平创新团队的组建与培养，实现人才引进数量尤其是高层次人才、专任教师数量再倍增，我们将以更有力、有效的措施，开创学校师资发展新局面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我校校长办公室主任杨建林从管理育人的视角，作了“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践行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管理育人 加强队伍建设”的专题报告。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杨建林主任表示，管理育人是立德树人的重要体现，是“三全育人”的题中之义，是我校加快“双一流”建设的必经之路。立德树人赋予管理育人新的内涵，包含制度育人、环境育人、服务育人、文化育人等多个方面，管理育人无小事，要增强意识，齐心协力共落实。他提出，对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标世界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一流大学的管理要求，我校管理队伍建设水平存在明显差距；对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标学校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当前事业发展的速度和要求，管理队伍水平的提升相对缓慢。我们要追求卓越，就要提升管理育人水平，这就要求我们要提高政治站位，忠于党的教育事业，适应新时期、新期待、新要求，转变角色；要强化担当，做一名忠诚、敬业、有迫切使命感、能主动作为的管理人员，敢于担当、勇于担当、善于担当；要提升个人素养，做到“己所不欲，勿施于人”，更要追求“为人师表，率先垂范”；要臻于至善，贯彻“四有”精神，以“培训”为抓手，提升管理水平，实</w:t>
      </w: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现有效管理。最终，我们要加快转变工作方式，加快转变思想观念，实现管理水平与学校事业发展同心、同向、同步、同行。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我校副校长李善民就人才培养作了“落实立德树人根本任务 构建五个融合的卓越人才培养体系”的专题报告。他总结了学校四年来人才培养体系建设的成绩及问题，阐明了构建五个融合的卓越人才培养体系的指导思想与目标，介绍了构建卓越人才培养体系的实施路径。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李善民副校长指出，全校师生在“德才兼备、领袖气质、家国情怀”人才培养目标的指引下，努力构建“德育与智育融合、学科与专业融合、第一课堂与第二课堂融合、本科生培养与研究生培养融合、科研与教学融合”为特征的“大本科”卓越人才培养体系，围绕实施本科专业动态调整、优化人才培养方案、梳理各类课程体系、科学优化教学安排、完善质量保障体系、持续增加教学投入、引导教师将精力投入本科教学、营造尊师重教氛围等方面，开展了人才培养内涵式发展的系列改革，成效显著。</w:t>
      </w:r>
    </w:p>
    <w:p w:rsid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他表示，未来五年，学校拟推出一流本科教育建设“1+N”系列行动方案，即“1个指导意见”，制定《中山大学关于加快一流本科教育建设 全面提高人才培养能力的指导意见》；“N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个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行动方案”，制定若干项具体行动方案，将指导意见和人才培养体系的科学性、完备性和系统性落地落实落细，夯实本科教育的基础地位，加强专业的内涵建设，强化知识体系的完备性建设，提高人才的竞争性，加强质量保障体系建设和教学的过程管理。</w:t>
      </w: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加快构建“五个融合”，打造“价值引领、通专融合、复合创新、多元发展”的人才培养模式，形成更具科学性、完备性和系统性的卓越人才培养体系，培养能够担当民族复兴大任的复合创新型人才。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 xml:space="preserve">我校化学学院教授童叶翔结合化学学院教学科研实践，作了“科教融合 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菁莪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造士”的专题报告。</w:t>
      </w:r>
    </w:p>
    <w:p w:rsid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童叶翔教授认为，大学的作用在于传授知识，大学的意义是保存理想，教师需要不断提高自我修养，以修身为第一大事，要传播和弘扬社会主义核心价值观，坚持立德树人，坚持显性教育和隐性教育相统一，挖掘其他课程和教学方式中蕴含的思想政治教育资源，实现全员全程全方位育人。他以化学学院教师群体教学科研有效融合的实践为例，提出要对学生进行家国情怀教育，增强学生的民族自信，涵养学生的领袖气质。他从自身30余年的基础课教学实践总结中得出，教师要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常教常新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，坚持“新而精”“博而通”，改革教学方法，以科研促教学，注重激发学生兴趣，启发学生思考，培养学生创新意识，在科研实践中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融汇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基础理论，教学活动中助于扩展师生知识面，理清科研思路，获取科研灵感，实现科教融合，达成教学相长。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2018年，我校国际金融学院2015级本科生周梓洵分享了在中大四年自我成长的经历与感悟。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他表示，学校“博学、审问、慎思、明辨、笃行”的校训、“德才兼备、领袖气质、家国情怀”的人才培养目标、“学在中</w:t>
      </w: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大、追求卓越”的优良校风和学院“强院育人”战略，不断激励着他深耕所爱，臻于至善。</w:t>
      </w:r>
    </w:p>
    <w:p w:rsid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他说，学院的“党建育人”和“科研育人”战略让他受益匪浅，使他坚定了信仰，提高了思想境界和使命意识，深信学术报国。科研战略鼓励他深度参与研究课题和科研项目，“四个全覆盖”和“五个品牌活动体系”让他从一名“科研菜鸟”成为满怀兴趣的“科研新手”，全流程、全方位、全覆盖的科研育人引导他不断求索。学院提出的“体育强院”和“五个一”体育倡议，激励他热爱体育，每天坚持跑步，创立田径院队并担任队长，个人和团队都曾获校运会殊荣，他说，从个人竞技、团队项目到大众体育，他更希望和更多同学坚持锻炼，养成运动的生活习惯。学院人才培养体系里的“大类培养、博雅教育”方针激励他全面发展，而“第二课堂”体系的建设，不仅丰富了他的校园生活，更能将专业所学运用于实践。学院“学习强院、实践育人”战略激励他与同学进行分享和互助，得以共同进步。他感恩中大、感恩学院，希望跟他一样的中大学子能勇立潮头，为社会福，为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邦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家光。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我校党委副书记、纪委书记林东伟做了“聚焦立德树人根本任务 为学校人才培养中心工作提供坚强纪律保障”的专题报告。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林东伟副书记指出，纪检监察工作必须始终聚焦立德树人来开展。他从强化政治监督、做实做细日常监管、加强执纪问责、协助党委抓好全面从严治党和党风廉政建设等四方面阐述了如</w:t>
      </w: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lastRenderedPageBreak/>
        <w:t>何提升纪检监察工作质量，保障立德树人根本任务落地落实。他强调，要紧紧围绕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践行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“两个维护”，紧紧盯住立德树人、思想政治工作、意识形态责任制和学校政治生态，强化政治监督，为坚持党对学校的全面领导、坚持社会主义办学方向提供坚强保障。要在治未病上下功夫，把监督挺在前面，探索创新监督工作格局，综合运用“四种形态”，把日常监督实实在在做起来、做到位，形成监督与接受监督的浓厚氛围和良好习惯。要紧</w:t>
      </w:r>
      <w:proofErr w:type="gramStart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盯</w:t>
      </w:r>
      <w:proofErr w:type="gramEnd"/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“关键少数”、关键领域，加强纪律审查，严肃查处各类违纪违法问题，严肃追责问责。要协助党委认真履行好全面从严治党的政治责任，锻造优良党风，以优良的党风一体推进校风、教风、学风建设，营造良好的育人环境。</w:t>
      </w:r>
    </w:p>
    <w:p w:rsidR="00127166" w:rsidRPr="00127166" w:rsidRDefault="00127166" w:rsidP="00127166">
      <w:pPr>
        <w:shd w:val="clear" w:color="auto" w:fill="FFFFFF"/>
        <w:spacing w:line="560" w:lineRule="exact"/>
        <w:ind w:firstLineChars="200" w:firstLine="640"/>
        <w:outlineLvl w:val="1"/>
        <w:rPr>
          <w:rFonts w:ascii="仿宋_GB2312" w:eastAsia="仿宋_GB2312" w:hAnsi="Arial" w:cs="Arial"/>
          <w:bCs/>
          <w:color w:val="000000"/>
          <w:kern w:val="0"/>
          <w:sz w:val="32"/>
          <w:szCs w:val="32"/>
        </w:rPr>
      </w:pPr>
      <w:r w:rsidRPr="00127166">
        <w:rPr>
          <w:rFonts w:ascii="仿宋_GB2312" w:eastAsia="仿宋_GB2312" w:hAnsi="Arial" w:cs="Arial" w:hint="eastAsia"/>
          <w:bCs/>
          <w:color w:val="000000"/>
          <w:kern w:val="0"/>
          <w:sz w:val="32"/>
          <w:szCs w:val="32"/>
        </w:rPr>
        <w:t>他还结合学校实际，深入分析典型案件，通报了当前学校纪检监察工作的重点领域。</w:t>
      </w:r>
    </w:p>
    <w:sectPr w:rsidR="00127166" w:rsidRPr="00127166" w:rsidSect="00A17F48">
      <w:pgSz w:w="11906" w:h="16838"/>
      <w:pgMar w:top="1985" w:right="1474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B05" w:rsidRDefault="000C3B05" w:rsidP="00A17F48">
      <w:r>
        <w:separator/>
      </w:r>
    </w:p>
  </w:endnote>
  <w:endnote w:type="continuationSeparator" w:id="0">
    <w:p w:rsidR="000C3B05" w:rsidRDefault="000C3B05" w:rsidP="00A1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B05" w:rsidRDefault="000C3B05" w:rsidP="00A17F48">
      <w:r>
        <w:separator/>
      </w:r>
    </w:p>
  </w:footnote>
  <w:footnote w:type="continuationSeparator" w:id="0">
    <w:p w:rsidR="000C3B05" w:rsidRDefault="000C3B05" w:rsidP="00A17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F48"/>
    <w:rsid w:val="0007267E"/>
    <w:rsid w:val="00081EB8"/>
    <w:rsid w:val="000C3B05"/>
    <w:rsid w:val="00127166"/>
    <w:rsid w:val="00207312"/>
    <w:rsid w:val="002B1F5A"/>
    <w:rsid w:val="00486238"/>
    <w:rsid w:val="00A17F48"/>
    <w:rsid w:val="00C6539D"/>
    <w:rsid w:val="00CF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7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7F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A17F4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7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7F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7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7F4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17F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A17F48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559</Words>
  <Characters>3188</Characters>
  <Application>Microsoft Office Word</Application>
  <DocSecurity>0</DocSecurity>
  <Lines>26</Lines>
  <Paragraphs>7</Paragraphs>
  <ScaleCrop>false</ScaleCrop>
  <Company>Win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2019-04-28T03:32:00Z</dcterms:created>
  <dcterms:modified xsi:type="dcterms:W3CDTF">2019-04-28T03:40:00Z</dcterms:modified>
</cp:coreProperties>
</file>